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E923" w14:textId="77777777" w:rsidR="00585449" w:rsidRPr="00DA0959" w:rsidRDefault="004E3CC8" w:rsidP="00585449">
      <w:pPr>
        <w:spacing w:after="0" w:line="240" w:lineRule="auto"/>
        <w:jc w:val="center"/>
        <w:rPr>
          <w:rFonts w:ascii="Arial" w:hAnsi="Arial" w:cs="Arial"/>
          <w:b/>
        </w:rPr>
      </w:pPr>
      <w:r>
        <w:fldChar w:fldCharType="begin"/>
      </w:r>
      <w:r>
        <w:instrText xml:space="preserve"> HYPERLINK "file:///C:\\lquiroz\\AppData\\Local\\Microsoft\\Windows\\Temporary%20Internet%20Files\\Content.Outlook\\HBGSO9P3\\MODELO%20CTA%202013.pptx" </w:instrText>
      </w:r>
      <w:r>
        <w:fldChar w:fldCharType="separate"/>
      </w:r>
      <w:r w:rsidR="00585449" w:rsidRPr="00DA0959">
        <w:rPr>
          <w:rStyle w:val="Hipervnculo"/>
          <w:rFonts w:ascii="Arial" w:hAnsi="Arial" w:cs="Arial"/>
          <w:b/>
          <w:color w:val="auto"/>
          <w:u w:val="none"/>
        </w:rPr>
        <w:t>NOTAS DE GESTIÓN ADMINISTRATIVA</w:t>
      </w:r>
      <w:r>
        <w:rPr>
          <w:rStyle w:val="Hipervnculo"/>
          <w:rFonts w:ascii="Arial" w:hAnsi="Arial" w:cs="Arial"/>
          <w:b/>
          <w:color w:val="auto"/>
          <w:u w:val="none"/>
        </w:rPr>
        <w:fldChar w:fldCharType="end"/>
      </w:r>
    </w:p>
    <w:p w14:paraId="6A8BAA99" w14:textId="77777777" w:rsidR="00585449" w:rsidRPr="00FE1E05" w:rsidRDefault="00585449" w:rsidP="00585449">
      <w:pPr>
        <w:pStyle w:val="Prrafodelista"/>
        <w:spacing w:after="0" w:line="240" w:lineRule="auto"/>
        <w:jc w:val="both"/>
        <w:rPr>
          <w:rFonts w:ascii="Arial" w:hAnsi="Arial" w:cs="Arial"/>
        </w:rPr>
      </w:pPr>
    </w:p>
    <w:p w14:paraId="0B1C8E7B" w14:textId="77777777" w:rsidR="00585449" w:rsidRPr="0098098C" w:rsidRDefault="00585449" w:rsidP="00585449">
      <w:pPr>
        <w:pStyle w:val="Texto"/>
        <w:numPr>
          <w:ilvl w:val="0"/>
          <w:numId w:val="6"/>
        </w:numPr>
        <w:tabs>
          <w:tab w:val="left" w:pos="142"/>
          <w:tab w:val="left" w:pos="284"/>
        </w:tabs>
        <w:spacing w:after="0" w:line="360" w:lineRule="auto"/>
        <w:rPr>
          <w:b/>
          <w:sz w:val="22"/>
          <w:szCs w:val="22"/>
        </w:rPr>
      </w:pPr>
      <w:r w:rsidRPr="0098098C">
        <w:rPr>
          <w:b/>
          <w:sz w:val="22"/>
          <w:szCs w:val="22"/>
          <w:lang w:val="es-MX"/>
        </w:rPr>
        <w:t>Introducción</w:t>
      </w:r>
    </w:p>
    <w:p w14:paraId="6192CD36" w14:textId="77777777" w:rsidR="00585449" w:rsidRPr="0098098C" w:rsidRDefault="00585449" w:rsidP="00585449">
      <w:pPr>
        <w:pStyle w:val="Texto"/>
        <w:tabs>
          <w:tab w:val="left" w:pos="13325"/>
        </w:tabs>
        <w:spacing w:after="0" w:line="240" w:lineRule="auto"/>
        <w:ind w:left="709" w:right="54" w:firstLine="0"/>
        <w:rPr>
          <w:sz w:val="22"/>
          <w:szCs w:val="22"/>
        </w:rPr>
      </w:pPr>
      <w:r w:rsidRPr="0098098C">
        <w:rPr>
          <w:sz w:val="22"/>
          <w:szCs w:val="22"/>
        </w:rPr>
        <w:t>Los Estados Financieros de los entes públicos, proveen de información financiera a los principales usuarios de la misma, al Congreso y a los ciudadanos.</w:t>
      </w:r>
    </w:p>
    <w:p w14:paraId="57D78A3A" w14:textId="77777777" w:rsidR="00585449" w:rsidRPr="0098098C" w:rsidRDefault="00585449" w:rsidP="00585449">
      <w:pPr>
        <w:pStyle w:val="Texto"/>
        <w:tabs>
          <w:tab w:val="left" w:pos="13325"/>
        </w:tabs>
        <w:spacing w:after="0" w:line="240" w:lineRule="auto"/>
        <w:ind w:left="709" w:right="54" w:firstLine="0"/>
        <w:rPr>
          <w:sz w:val="22"/>
          <w:szCs w:val="22"/>
        </w:rPr>
      </w:pPr>
    </w:p>
    <w:p w14:paraId="02DEA558" w14:textId="6B13071F" w:rsidR="00585449" w:rsidRPr="0098098C" w:rsidRDefault="00585449" w:rsidP="00585449">
      <w:pPr>
        <w:pStyle w:val="Texto"/>
        <w:spacing w:after="0" w:line="240" w:lineRule="auto"/>
        <w:ind w:left="709" w:right="54" w:firstLine="0"/>
        <w:rPr>
          <w:sz w:val="22"/>
          <w:szCs w:val="22"/>
        </w:rPr>
      </w:pPr>
      <w:r w:rsidRPr="0098098C">
        <w:rPr>
          <w:sz w:val="22"/>
          <w:szCs w:val="22"/>
        </w:rPr>
        <w:t>El objetivo de las notas de gestión administrativa es la revelación del contexto y de los aspectos económicos-financieros más relevantes que influyeron en las decisiones al</w:t>
      </w:r>
      <w:r w:rsidR="00666A2F">
        <w:rPr>
          <w:sz w:val="22"/>
          <w:szCs w:val="22"/>
        </w:rPr>
        <w:t xml:space="preserve"> 3</w:t>
      </w:r>
      <w:r w:rsidR="00EB1D23">
        <w:rPr>
          <w:sz w:val="22"/>
          <w:szCs w:val="22"/>
        </w:rPr>
        <w:t>0</w:t>
      </w:r>
      <w:r w:rsidR="00666A2F">
        <w:rPr>
          <w:sz w:val="22"/>
          <w:szCs w:val="22"/>
        </w:rPr>
        <w:t xml:space="preserve"> de </w:t>
      </w:r>
      <w:r w:rsidR="00EB1D23">
        <w:rPr>
          <w:sz w:val="22"/>
          <w:szCs w:val="22"/>
        </w:rPr>
        <w:t>junio</w:t>
      </w:r>
      <w:r w:rsidR="00666A2F">
        <w:rPr>
          <w:sz w:val="22"/>
          <w:szCs w:val="22"/>
        </w:rPr>
        <w:t xml:space="preserve"> de 20</w:t>
      </w:r>
      <w:r w:rsidR="0075696D">
        <w:rPr>
          <w:sz w:val="22"/>
          <w:szCs w:val="22"/>
        </w:rPr>
        <w:t>20</w:t>
      </w:r>
      <w:r w:rsidRPr="0098098C">
        <w:rPr>
          <w:sz w:val="22"/>
          <w:szCs w:val="22"/>
        </w:rPr>
        <w:t>, y que deberán ser considerados en la elaboración de los estados financieros para la mayor comprensión de los mismos y sus particularidades.</w:t>
      </w:r>
    </w:p>
    <w:p w14:paraId="3279E561" w14:textId="77777777" w:rsidR="00585449" w:rsidRPr="0098098C" w:rsidRDefault="00585449" w:rsidP="00585449">
      <w:pPr>
        <w:pStyle w:val="Texto"/>
        <w:spacing w:after="0" w:line="240" w:lineRule="auto"/>
        <w:ind w:left="709" w:right="54" w:firstLine="0"/>
        <w:rPr>
          <w:sz w:val="22"/>
          <w:szCs w:val="22"/>
        </w:rPr>
      </w:pPr>
    </w:p>
    <w:p w14:paraId="09618DDD" w14:textId="77777777" w:rsidR="00585449" w:rsidRPr="0098098C" w:rsidRDefault="00585449" w:rsidP="00585449">
      <w:pPr>
        <w:pStyle w:val="Texto"/>
        <w:spacing w:after="0" w:line="240" w:lineRule="auto"/>
        <w:ind w:left="709" w:right="54" w:firstLine="0"/>
        <w:rPr>
          <w:sz w:val="22"/>
          <w:szCs w:val="22"/>
        </w:rPr>
      </w:pPr>
      <w:r w:rsidRPr="0098098C">
        <w:rPr>
          <w:sz w:val="22"/>
          <w:szCs w:val="22"/>
        </w:rPr>
        <w:t xml:space="preserve">De esta manera, se informa y explica la respuesta del </w:t>
      </w:r>
      <w:r>
        <w:rPr>
          <w:sz w:val="22"/>
          <w:szCs w:val="22"/>
        </w:rPr>
        <w:t>G</w:t>
      </w:r>
      <w:r w:rsidRPr="0098098C">
        <w:rPr>
          <w:sz w:val="22"/>
          <w:szCs w:val="22"/>
        </w:rPr>
        <w:t>obierno a las condiciones relacionadas con la información financiera de cada período de gestión; además, de exponer aquellas políticas que podrían afectar la toma de decisiones en períodos posteriores.</w:t>
      </w:r>
    </w:p>
    <w:p w14:paraId="7E8C16AC" w14:textId="77777777" w:rsidR="00585449" w:rsidRPr="0098098C" w:rsidRDefault="00585449" w:rsidP="00585449">
      <w:pPr>
        <w:pStyle w:val="Texto"/>
        <w:spacing w:after="0" w:line="360" w:lineRule="auto"/>
        <w:rPr>
          <w:sz w:val="22"/>
          <w:szCs w:val="22"/>
        </w:rPr>
      </w:pPr>
    </w:p>
    <w:p w14:paraId="5F4EB7F3"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Panorama Económico y Financiero</w:t>
      </w:r>
    </w:p>
    <w:p w14:paraId="69F3BBAB" w14:textId="77777777" w:rsidR="00585449" w:rsidRPr="0098098C" w:rsidRDefault="00585449" w:rsidP="00585449">
      <w:pPr>
        <w:pStyle w:val="Texto"/>
        <w:spacing w:after="0" w:line="240" w:lineRule="auto"/>
        <w:ind w:left="709" w:firstLine="0"/>
        <w:rPr>
          <w:sz w:val="22"/>
          <w:szCs w:val="22"/>
        </w:rPr>
      </w:pPr>
      <w:r w:rsidRPr="0098098C">
        <w:rPr>
          <w:sz w:val="22"/>
          <w:szCs w:val="22"/>
        </w:rPr>
        <w:t>Es importante señalar que en la Constitución Política del Estado Libre y Soberano de Guerrero en su artículo 139 establece que la Fiscalía General del Estado</w:t>
      </w:r>
      <w:r>
        <w:rPr>
          <w:sz w:val="22"/>
          <w:szCs w:val="22"/>
        </w:rPr>
        <w:t xml:space="preserve"> de Guerrero</w:t>
      </w:r>
      <w:r w:rsidRPr="0098098C">
        <w:rPr>
          <w:sz w:val="22"/>
          <w:szCs w:val="22"/>
        </w:rPr>
        <w:t xml:space="preserve">  es un órgano autónomo, sin embargo no se ha logrado la transición de Procuraduría a Fiscalía y se recibe un Fondo de Trabajo que es utilizado para la adquisición de los insumos básicos y pago de los servicios, el monto es transferido por ministración quincenal por parte de la Secretaria de Finanzas y Administración del Estado de Guerrero. Por lo que resulta complicado tomar decisiones muy drásticas de austeridad, pero que no contribuyen a dar los resultados esperados. Por lo que se requiere esfuerzos compartidos para realizar la planeación y ejecución de las políticas financieras. </w:t>
      </w:r>
    </w:p>
    <w:p w14:paraId="46737985" w14:textId="77777777" w:rsidR="00585449" w:rsidRPr="0098098C" w:rsidRDefault="00585449" w:rsidP="00585449">
      <w:pPr>
        <w:pStyle w:val="Texto"/>
        <w:spacing w:after="0" w:line="360" w:lineRule="auto"/>
        <w:rPr>
          <w:sz w:val="22"/>
          <w:szCs w:val="22"/>
        </w:rPr>
      </w:pPr>
    </w:p>
    <w:p w14:paraId="5709BA75"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Autorización e Historia</w:t>
      </w:r>
    </w:p>
    <w:p w14:paraId="2B42FDDC" w14:textId="77777777"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14:paraId="4411B537" w14:textId="77777777" w:rsidR="00585449" w:rsidRPr="0098098C" w:rsidRDefault="00585449" w:rsidP="00585449">
      <w:pPr>
        <w:pStyle w:val="INCISO"/>
        <w:numPr>
          <w:ilvl w:val="0"/>
          <w:numId w:val="10"/>
        </w:numPr>
        <w:spacing w:after="0" w:line="240" w:lineRule="auto"/>
        <w:rPr>
          <w:b/>
          <w:sz w:val="22"/>
          <w:szCs w:val="22"/>
        </w:rPr>
      </w:pPr>
      <w:r w:rsidRPr="0098098C">
        <w:rPr>
          <w:b/>
          <w:sz w:val="22"/>
          <w:szCs w:val="22"/>
        </w:rPr>
        <w:t>Fecha de creación del ente.</w:t>
      </w:r>
    </w:p>
    <w:p w14:paraId="7661E614" w14:textId="77777777" w:rsidR="00585449" w:rsidRPr="0098098C" w:rsidRDefault="00585449" w:rsidP="00585449">
      <w:pPr>
        <w:pStyle w:val="INCISO"/>
        <w:spacing w:after="0" w:line="240" w:lineRule="auto"/>
        <w:ind w:left="1069" w:firstLine="0"/>
        <w:rPr>
          <w:sz w:val="22"/>
          <w:szCs w:val="22"/>
        </w:rPr>
      </w:pPr>
    </w:p>
    <w:p w14:paraId="24C48B12" w14:textId="77777777"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El 29 de abril de 2014, en el Periódico Oficial del Gobierno del Estado de Guerrero Año XCV Numero 34 Alcance I, se Publicó el Decreto número 453, de fecha veinticuatro de abril del año de dos mil catorce, 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Capital del Estado de Guerrero, preceptuando en su artículo Décimo Segundo transitorio </w:t>
      </w:r>
      <w:r w:rsidRPr="0098098C">
        <w:rPr>
          <w:rFonts w:ascii="Arial" w:eastAsia="Times New Roman" w:hAnsi="Arial" w:cs="Arial"/>
          <w:lang w:val="es-ES" w:eastAsia="es-ES"/>
        </w:rPr>
        <w:lastRenderedPageBreak/>
        <w:t>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14:paraId="23180A7B" w14:textId="77777777"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A partir del 30 de septiembre de 2014 entra en vigor la Ley Orgánica No. 500 en la cual se establecen sus atribuciones, organización y </w:t>
      </w:r>
      <w:r w:rsidR="0043306C" w:rsidRPr="0098098C">
        <w:rPr>
          <w:rFonts w:ascii="Arial" w:eastAsia="Times New Roman" w:hAnsi="Arial" w:cs="Arial"/>
          <w:lang w:val="es-ES" w:eastAsia="es-ES"/>
        </w:rPr>
        <w:t>funciones,</w:t>
      </w:r>
      <w:r w:rsidRPr="0098098C">
        <w:rPr>
          <w:rFonts w:ascii="Arial" w:eastAsia="Times New Roman" w:hAnsi="Arial" w:cs="Arial"/>
          <w:lang w:val="es-ES" w:eastAsia="es-ES"/>
        </w:rPr>
        <w:t xml:space="preserve"> así como los órganos que integran a la Fiscalía General del Estado de Guerrero. </w:t>
      </w:r>
    </w:p>
    <w:p w14:paraId="6C56DB76" w14:textId="77777777" w:rsidR="00585449" w:rsidRPr="0098098C" w:rsidRDefault="00585449" w:rsidP="00585449">
      <w:pPr>
        <w:pStyle w:val="INCISO"/>
        <w:spacing w:after="0" w:line="240" w:lineRule="auto"/>
        <w:ind w:left="851" w:hanging="142"/>
        <w:rPr>
          <w:b/>
          <w:sz w:val="22"/>
          <w:szCs w:val="22"/>
        </w:rPr>
      </w:pPr>
      <w:r w:rsidRPr="0098098C">
        <w:rPr>
          <w:b/>
          <w:sz w:val="22"/>
          <w:szCs w:val="22"/>
        </w:rPr>
        <w:t>b) Principales cambios en su estructura.</w:t>
      </w:r>
    </w:p>
    <w:p w14:paraId="5B2E2258" w14:textId="77777777" w:rsidR="00585449" w:rsidRPr="0098098C" w:rsidRDefault="00585449" w:rsidP="00585449">
      <w:pPr>
        <w:pStyle w:val="INCISO"/>
        <w:spacing w:after="0" w:line="240" w:lineRule="auto"/>
        <w:ind w:left="709" w:hanging="142"/>
        <w:rPr>
          <w:sz w:val="22"/>
          <w:szCs w:val="22"/>
        </w:rPr>
      </w:pPr>
      <w:r w:rsidRPr="0098098C">
        <w:rPr>
          <w:sz w:val="22"/>
          <w:szCs w:val="22"/>
        </w:rPr>
        <w:t xml:space="preserve">  La estructura organizacional es totalmente reformada en el sentido que en lugar de subprocuradurías se crearo</w:t>
      </w:r>
      <w:r>
        <w:rPr>
          <w:sz w:val="22"/>
          <w:szCs w:val="22"/>
        </w:rPr>
        <w:t xml:space="preserve">n </w:t>
      </w:r>
      <w:proofErr w:type="spellStart"/>
      <w:r>
        <w:rPr>
          <w:sz w:val="22"/>
          <w:szCs w:val="22"/>
        </w:rPr>
        <w:t>Vicefiscalías</w:t>
      </w:r>
      <w:proofErr w:type="spellEnd"/>
      <w:r>
        <w:rPr>
          <w:sz w:val="22"/>
          <w:szCs w:val="22"/>
        </w:rPr>
        <w:t xml:space="preserve"> y fiscalías </w:t>
      </w:r>
      <w:r w:rsidRPr="0098098C">
        <w:rPr>
          <w:sz w:val="22"/>
          <w:szCs w:val="22"/>
        </w:rPr>
        <w:t>especializadas.</w:t>
      </w:r>
    </w:p>
    <w:p w14:paraId="13E87A24" w14:textId="77777777" w:rsidR="00585449" w:rsidRPr="0098098C" w:rsidRDefault="00585449" w:rsidP="00585449">
      <w:pPr>
        <w:pStyle w:val="INCISO"/>
        <w:spacing w:after="0" w:line="240" w:lineRule="auto"/>
        <w:ind w:left="0" w:firstLine="0"/>
        <w:rPr>
          <w:sz w:val="22"/>
          <w:szCs w:val="22"/>
        </w:rPr>
      </w:pPr>
    </w:p>
    <w:p w14:paraId="58A26755"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Organización y Objeto Social</w:t>
      </w:r>
    </w:p>
    <w:p w14:paraId="696300D1" w14:textId="77777777"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14:paraId="16234312"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Objeto social.</w:t>
      </w:r>
    </w:p>
    <w:p w14:paraId="61D0C7A7" w14:textId="77777777" w:rsidR="00585449" w:rsidRDefault="00585449" w:rsidP="00585449">
      <w:pPr>
        <w:pStyle w:val="INCISO"/>
        <w:spacing w:after="0" w:line="240" w:lineRule="auto"/>
        <w:ind w:left="709" w:firstLine="0"/>
        <w:rPr>
          <w:sz w:val="22"/>
          <w:szCs w:val="22"/>
        </w:rPr>
      </w:pPr>
      <w:r w:rsidRPr="0098098C">
        <w:rPr>
          <w:bCs/>
          <w:sz w:val="22"/>
          <w:szCs w:val="22"/>
        </w:rPr>
        <w:t>La Fiscalía General del Estado de Guerrero,</w:t>
      </w:r>
      <w:r w:rsidRPr="0098098C">
        <w:rPr>
          <w:sz w:val="22"/>
          <w:szCs w:val="22"/>
        </w:rPr>
        <w:t> es la responsabl</w:t>
      </w:r>
      <w:r>
        <w:rPr>
          <w:sz w:val="22"/>
          <w:szCs w:val="22"/>
        </w:rPr>
        <w:t>e de la seguridad pública y la Procuración de J</w:t>
      </w:r>
      <w:r w:rsidRPr="0098098C">
        <w:rPr>
          <w:sz w:val="22"/>
          <w:szCs w:val="22"/>
        </w:rPr>
        <w:t>usticia del Estado.</w:t>
      </w:r>
    </w:p>
    <w:p w14:paraId="218841C3" w14:textId="77777777" w:rsidR="00585449" w:rsidRPr="0098098C" w:rsidRDefault="00585449" w:rsidP="00585449">
      <w:pPr>
        <w:pStyle w:val="INCISO"/>
        <w:spacing w:after="0" w:line="240" w:lineRule="auto"/>
        <w:ind w:left="720" w:firstLine="0"/>
        <w:rPr>
          <w:sz w:val="22"/>
          <w:szCs w:val="22"/>
        </w:rPr>
      </w:pPr>
      <w:r w:rsidRPr="0098098C">
        <w:rPr>
          <w:sz w:val="22"/>
          <w:szCs w:val="22"/>
        </w:rP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14:paraId="034FA57E" w14:textId="77777777" w:rsidR="00585449" w:rsidRPr="0098098C" w:rsidRDefault="00585449" w:rsidP="00585449">
      <w:pPr>
        <w:pStyle w:val="INCISO"/>
        <w:spacing w:after="0" w:line="240" w:lineRule="auto"/>
        <w:ind w:firstLine="0"/>
        <w:rPr>
          <w:sz w:val="22"/>
          <w:szCs w:val="22"/>
        </w:rPr>
      </w:pPr>
    </w:p>
    <w:p w14:paraId="218C8979"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Principal actividad.</w:t>
      </w:r>
    </w:p>
    <w:p w14:paraId="2782B15D" w14:textId="77777777" w:rsidR="00585449" w:rsidRPr="0098098C" w:rsidRDefault="00585449" w:rsidP="00585449">
      <w:pPr>
        <w:pStyle w:val="INCISO"/>
        <w:spacing w:after="0" w:line="240" w:lineRule="auto"/>
        <w:ind w:left="720" w:firstLine="0"/>
        <w:rPr>
          <w:sz w:val="22"/>
          <w:szCs w:val="22"/>
        </w:rPr>
      </w:pPr>
      <w:r w:rsidRPr="0098098C">
        <w:rPr>
          <w:sz w:val="22"/>
          <w:szCs w:val="22"/>
        </w:rPr>
        <w:t xml:space="preserve">Su principal actividad de la Fiscalía General del Estado de Guerrero es la </w:t>
      </w:r>
      <w:r>
        <w:rPr>
          <w:sz w:val="22"/>
          <w:szCs w:val="22"/>
        </w:rPr>
        <w:t>P</w:t>
      </w:r>
      <w:r w:rsidRPr="0098098C">
        <w:rPr>
          <w:sz w:val="22"/>
          <w:szCs w:val="22"/>
        </w:rPr>
        <w:t xml:space="preserve">rocuración de </w:t>
      </w:r>
      <w:r>
        <w:rPr>
          <w:sz w:val="22"/>
          <w:szCs w:val="22"/>
        </w:rPr>
        <w:t>J</w:t>
      </w:r>
      <w:r w:rsidRPr="0098098C">
        <w:rPr>
          <w:sz w:val="22"/>
          <w:szCs w:val="22"/>
        </w:rPr>
        <w:t xml:space="preserve">usticia a través de la trilogía de la investigación que son los Peritos, Policías Ministeriales y Ministerios Públicos, sus funciones se encuentran establecidas en el Artículo 6 de la Ley Orgánica Número 500. </w:t>
      </w:r>
    </w:p>
    <w:p w14:paraId="5BDB156D" w14:textId="77777777" w:rsidR="00585449" w:rsidRPr="0098098C" w:rsidRDefault="00585449" w:rsidP="00585449">
      <w:pPr>
        <w:pStyle w:val="INCISO"/>
        <w:spacing w:after="0" w:line="240" w:lineRule="auto"/>
        <w:ind w:left="0" w:firstLine="0"/>
        <w:rPr>
          <w:sz w:val="22"/>
          <w:szCs w:val="22"/>
        </w:rPr>
      </w:pPr>
    </w:p>
    <w:p w14:paraId="7ED1CBDD"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Ejercicio fiscal.</w:t>
      </w:r>
    </w:p>
    <w:p w14:paraId="3C3CA98E" w14:textId="7946F3C8" w:rsidR="00585449" w:rsidRDefault="00585449" w:rsidP="0075696D">
      <w:pPr>
        <w:pStyle w:val="INCISO"/>
        <w:spacing w:after="0" w:line="240" w:lineRule="auto"/>
        <w:rPr>
          <w:sz w:val="22"/>
          <w:szCs w:val="22"/>
        </w:rPr>
      </w:pPr>
      <w:r w:rsidRPr="0098098C">
        <w:rPr>
          <w:sz w:val="22"/>
          <w:szCs w:val="22"/>
        </w:rPr>
        <w:t xml:space="preserve">El ejercicio fiscal es del 01 de </w:t>
      </w:r>
      <w:r w:rsidR="00344C4D">
        <w:rPr>
          <w:sz w:val="22"/>
          <w:szCs w:val="22"/>
        </w:rPr>
        <w:t>enero</w:t>
      </w:r>
      <w:r w:rsidR="00666A2F">
        <w:rPr>
          <w:sz w:val="22"/>
          <w:szCs w:val="22"/>
        </w:rPr>
        <w:t xml:space="preserve"> al 31 de </w:t>
      </w:r>
      <w:r w:rsidR="00344C4D">
        <w:rPr>
          <w:sz w:val="22"/>
          <w:szCs w:val="22"/>
        </w:rPr>
        <w:t>diciembre</w:t>
      </w:r>
      <w:r w:rsidR="00666A2F">
        <w:rPr>
          <w:sz w:val="22"/>
          <w:szCs w:val="22"/>
        </w:rPr>
        <w:t xml:space="preserve"> de 20</w:t>
      </w:r>
      <w:r w:rsidR="00EB1D23">
        <w:rPr>
          <w:sz w:val="22"/>
          <w:szCs w:val="22"/>
        </w:rPr>
        <w:t>20</w:t>
      </w:r>
      <w:r w:rsidRPr="0098098C">
        <w:rPr>
          <w:sz w:val="22"/>
          <w:szCs w:val="22"/>
        </w:rPr>
        <w:t>.</w:t>
      </w:r>
    </w:p>
    <w:p w14:paraId="7E419149" w14:textId="77777777" w:rsidR="00585449" w:rsidRPr="0098098C" w:rsidRDefault="00585449" w:rsidP="00585449">
      <w:pPr>
        <w:pStyle w:val="INCISO"/>
        <w:spacing w:after="0" w:line="240" w:lineRule="auto"/>
        <w:rPr>
          <w:sz w:val="22"/>
          <w:szCs w:val="22"/>
        </w:rPr>
      </w:pPr>
    </w:p>
    <w:p w14:paraId="346FA285" w14:textId="77777777" w:rsidR="00585449" w:rsidRPr="0098098C" w:rsidRDefault="00585449" w:rsidP="00585449">
      <w:pPr>
        <w:pStyle w:val="INCISO"/>
        <w:spacing w:after="0" w:line="240" w:lineRule="auto"/>
        <w:ind w:left="0" w:firstLine="0"/>
        <w:rPr>
          <w:sz w:val="22"/>
          <w:szCs w:val="22"/>
        </w:rPr>
      </w:pPr>
    </w:p>
    <w:p w14:paraId="39BA8BAD"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 xml:space="preserve">Régimen jurídico. </w:t>
      </w:r>
    </w:p>
    <w:p w14:paraId="448D5100" w14:textId="77777777" w:rsidR="00585449" w:rsidRPr="0098098C" w:rsidRDefault="00585449" w:rsidP="00585449">
      <w:pPr>
        <w:spacing w:line="240" w:lineRule="auto"/>
        <w:ind w:left="710"/>
        <w:jc w:val="both"/>
        <w:rPr>
          <w:rFonts w:ascii="Arial" w:hAnsi="Arial" w:cs="Arial"/>
        </w:rPr>
      </w:pPr>
      <w:r w:rsidRPr="0098098C">
        <w:rPr>
          <w:rFonts w:ascii="Arial" w:hAnsi="Arial" w:cs="Arial"/>
        </w:rPr>
        <w:t>A partir del 30 de septiembre de 2014, se define a la Fiscalía General del Estado de Guerrero como Órgano público autónomo dotado de personalidad jurídica y patrimonio propios.</w:t>
      </w:r>
    </w:p>
    <w:p w14:paraId="7C694F14"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Consideraciones fiscales del ente.</w:t>
      </w:r>
    </w:p>
    <w:p w14:paraId="6F0BA98D" w14:textId="77777777" w:rsidR="00585449" w:rsidRPr="0098098C" w:rsidRDefault="00585449" w:rsidP="00585449">
      <w:pPr>
        <w:pStyle w:val="Prrafodelista"/>
        <w:spacing w:line="240" w:lineRule="auto"/>
        <w:ind w:left="1070"/>
        <w:jc w:val="both"/>
        <w:rPr>
          <w:rFonts w:ascii="Arial" w:hAnsi="Arial" w:cs="Arial"/>
          <w:b/>
        </w:rPr>
      </w:pPr>
    </w:p>
    <w:p w14:paraId="2D7466A8" w14:textId="77777777" w:rsidR="00585449" w:rsidRPr="00585449" w:rsidRDefault="00585449" w:rsidP="00585449">
      <w:pPr>
        <w:pStyle w:val="Prrafodelista"/>
        <w:spacing w:line="240" w:lineRule="auto"/>
        <w:ind w:left="709"/>
        <w:jc w:val="both"/>
        <w:rPr>
          <w:rFonts w:ascii="Arial" w:hAnsi="Arial" w:cs="Arial"/>
        </w:rPr>
      </w:pPr>
      <w:r w:rsidRPr="00585449">
        <w:rPr>
          <w:rFonts w:ascii="Arial" w:hAnsi="Arial" w:cs="Arial"/>
        </w:rPr>
        <w:t xml:space="preserve">La </w:t>
      </w:r>
      <w:r w:rsidRPr="00585449">
        <w:rPr>
          <w:rFonts w:ascii="Arial" w:hAnsi="Arial" w:cs="Arial"/>
          <w:b/>
        </w:rPr>
        <w:t>Fiscalía General del Estado de Guerrero</w:t>
      </w:r>
      <w:r w:rsidRPr="00585449">
        <w:rPr>
          <w:rFonts w:ascii="Arial" w:hAnsi="Arial" w:cs="Arial"/>
        </w:rPr>
        <w:t xml:space="preserve"> tributa conforme al régimen de Personas Morales con fines No Lucrativos. </w:t>
      </w:r>
    </w:p>
    <w:p w14:paraId="65930C2D" w14:textId="77777777" w:rsidR="00585449" w:rsidRPr="00585449" w:rsidRDefault="00585449" w:rsidP="00585449">
      <w:pPr>
        <w:pStyle w:val="Prrafodelista"/>
        <w:spacing w:line="240" w:lineRule="auto"/>
        <w:ind w:left="1070"/>
        <w:jc w:val="both"/>
        <w:rPr>
          <w:rFonts w:ascii="Arial" w:hAnsi="Arial" w:cs="Arial"/>
        </w:rPr>
      </w:pPr>
    </w:p>
    <w:p w14:paraId="55470FA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lastRenderedPageBreak/>
        <w:t>- Clave del Registro Federal de Contribuyentes:</w:t>
      </w:r>
      <w:r w:rsidRPr="0098098C">
        <w:rPr>
          <w:rFonts w:ascii="Arial" w:hAnsi="Arial" w:cs="Arial"/>
        </w:rPr>
        <w:t xml:space="preserve"> FGE140930U83</w:t>
      </w:r>
    </w:p>
    <w:p w14:paraId="223197A6"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inscripción:</w:t>
      </w:r>
      <w:r w:rsidRPr="0098098C">
        <w:rPr>
          <w:rFonts w:ascii="Arial" w:hAnsi="Arial" w:cs="Arial"/>
        </w:rPr>
        <w:t xml:space="preserve"> 30 de </w:t>
      </w:r>
      <w:proofErr w:type="gramStart"/>
      <w:r w:rsidRPr="0098098C">
        <w:rPr>
          <w:rFonts w:ascii="Arial" w:hAnsi="Arial" w:cs="Arial"/>
        </w:rPr>
        <w:t>Septiembre</w:t>
      </w:r>
      <w:proofErr w:type="gramEnd"/>
      <w:r w:rsidRPr="0098098C">
        <w:rPr>
          <w:rFonts w:ascii="Arial" w:hAnsi="Arial" w:cs="Arial"/>
        </w:rPr>
        <w:t xml:space="preserve"> de 2014.</w:t>
      </w:r>
    </w:p>
    <w:p w14:paraId="6393846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inicio de operaciones:</w:t>
      </w:r>
      <w:r w:rsidRPr="0098098C">
        <w:rPr>
          <w:rFonts w:ascii="Arial" w:hAnsi="Arial" w:cs="Arial"/>
        </w:rPr>
        <w:t xml:space="preserve"> 30 de </w:t>
      </w:r>
      <w:proofErr w:type="gramStart"/>
      <w:r w:rsidRPr="0098098C">
        <w:rPr>
          <w:rFonts w:ascii="Arial" w:hAnsi="Arial" w:cs="Arial"/>
        </w:rPr>
        <w:t>Septiembre</w:t>
      </w:r>
      <w:proofErr w:type="gramEnd"/>
      <w:r w:rsidRPr="0098098C">
        <w:rPr>
          <w:rFonts w:ascii="Arial" w:hAnsi="Arial" w:cs="Arial"/>
        </w:rPr>
        <w:t xml:space="preserve"> de 2014.</w:t>
      </w:r>
    </w:p>
    <w:p w14:paraId="2D4C7AF4" w14:textId="77777777" w:rsidR="00585449" w:rsidRPr="0098098C" w:rsidRDefault="00585449" w:rsidP="00585449">
      <w:pPr>
        <w:pStyle w:val="Prrafodelista"/>
        <w:spacing w:line="240" w:lineRule="auto"/>
        <w:ind w:left="1070"/>
        <w:jc w:val="both"/>
        <w:rPr>
          <w:rFonts w:ascii="Arial" w:hAnsi="Arial" w:cs="Arial"/>
        </w:rPr>
      </w:pPr>
    </w:p>
    <w:p w14:paraId="6A15BA4E" w14:textId="77777777" w:rsidR="00585449" w:rsidRPr="0098098C" w:rsidRDefault="00585449" w:rsidP="00585449">
      <w:pPr>
        <w:pStyle w:val="Prrafodelista"/>
        <w:spacing w:line="240" w:lineRule="auto"/>
        <w:ind w:left="1070"/>
        <w:jc w:val="both"/>
        <w:rPr>
          <w:rFonts w:ascii="Arial" w:hAnsi="Arial" w:cs="Arial"/>
          <w:b/>
        </w:rPr>
      </w:pPr>
      <w:r w:rsidRPr="0098098C">
        <w:rPr>
          <w:rFonts w:ascii="Arial" w:hAnsi="Arial" w:cs="Arial"/>
          <w:b/>
        </w:rPr>
        <w:t>Se cuenta con las siguientes obligaciones ante el Servicio de Administración Tributaria:</w:t>
      </w:r>
    </w:p>
    <w:p w14:paraId="5E99301B" w14:textId="77777777" w:rsidR="00585449" w:rsidRPr="0098098C" w:rsidRDefault="00585449" w:rsidP="00585449">
      <w:pPr>
        <w:pStyle w:val="Prrafodelista"/>
        <w:spacing w:line="240" w:lineRule="auto"/>
        <w:ind w:left="1070"/>
        <w:jc w:val="both"/>
        <w:rPr>
          <w:rFonts w:ascii="Arial" w:hAnsi="Arial" w:cs="Arial"/>
        </w:rPr>
      </w:pPr>
    </w:p>
    <w:p w14:paraId="35D7599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Declaración anual informativa de los ingresos obtenidos y los gastos efectuados del régimen de personas morales con fines no lucrativos </w:t>
      </w:r>
    </w:p>
    <w:p w14:paraId="2195EC20"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(Impuesto sobre la Renta).</w:t>
      </w:r>
    </w:p>
    <w:p w14:paraId="0F90466B"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Declaración Informativa mensual de Proveedores.</w:t>
      </w:r>
    </w:p>
    <w:p w14:paraId="2CEA3297"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Entero de retenciones mensuales de ISR por sueldos y salarios.</w:t>
      </w:r>
    </w:p>
    <w:p w14:paraId="2FA39BC8" w14:textId="77777777" w:rsidR="00585449" w:rsidRPr="0098098C" w:rsidRDefault="00585449" w:rsidP="00585449">
      <w:pPr>
        <w:pStyle w:val="Prrafodelista"/>
        <w:spacing w:line="240" w:lineRule="auto"/>
        <w:ind w:left="1070"/>
        <w:jc w:val="both"/>
        <w:rPr>
          <w:rFonts w:ascii="Arial" w:hAnsi="Arial" w:cs="Arial"/>
        </w:rPr>
      </w:pPr>
    </w:p>
    <w:p w14:paraId="329C01BA" w14:textId="6DB9D8D4"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La Fiscalía General del Estado de Guerrero No es Contribuyente del Impuesto Sobre la Renta (ISR), de acuerdo a lo establecido en </w:t>
      </w:r>
      <w:r w:rsidR="00611782" w:rsidRPr="0098098C">
        <w:rPr>
          <w:rFonts w:ascii="Arial" w:hAnsi="Arial" w:cs="Arial"/>
        </w:rPr>
        <w:t>el artículo</w:t>
      </w:r>
      <w:r w:rsidRPr="0098098C">
        <w:rPr>
          <w:rFonts w:ascii="Arial" w:hAnsi="Arial" w:cs="Arial"/>
        </w:rPr>
        <w:t xml:space="preserve"> 79, fracción 24 del Título III, correspondiente al Régimen de las Personas Morales con Fines no Lucrativos, sin </w:t>
      </w:r>
      <w:r w:rsidR="00611782" w:rsidRPr="0098098C">
        <w:rPr>
          <w:rFonts w:ascii="Arial" w:hAnsi="Arial" w:cs="Arial"/>
        </w:rPr>
        <w:t>embargo,</w:t>
      </w:r>
      <w:r w:rsidRPr="0098098C">
        <w:rPr>
          <w:rFonts w:ascii="Arial" w:hAnsi="Arial" w:cs="Arial"/>
        </w:rPr>
        <w:t xml:space="preserve"> en el artículo 96 refiere que está obligada a retener el impuesto cuando realice pagos de salarios o asimilados a salarios.</w:t>
      </w:r>
    </w:p>
    <w:p w14:paraId="25FB0DA5" w14:textId="77777777" w:rsidR="00585449" w:rsidRPr="0098098C" w:rsidRDefault="00585449" w:rsidP="00585449">
      <w:pPr>
        <w:pStyle w:val="Prrafodelista"/>
        <w:spacing w:line="240" w:lineRule="auto"/>
        <w:ind w:left="1070"/>
        <w:jc w:val="both"/>
        <w:rPr>
          <w:rFonts w:ascii="Arial" w:hAnsi="Arial" w:cs="Arial"/>
        </w:rPr>
      </w:pPr>
    </w:p>
    <w:p w14:paraId="2B473AF3" w14:textId="77777777" w:rsidR="00585449" w:rsidRPr="0098098C" w:rsidRDefault="002752B7" w:rsidP="00585449">
      <w:pPr>
        <w:pStyle w:val="Prrafodelista"/>
        <w:spacing w:line="240" w:lineRule="auto"/>
        <w:ind w:left="1070"/>
        <w:jc w:val="both"/>
        <w:rPr>
          <w:rFonts w:ascii="Arial" w:hAnsi="Arial" w:cs="Arial"/>
        </w:rPr>
      </w:pPr>
      <w:r w:rsidRPr="0098098C">
        <w:rPr>
          <w:rFonts w:ascii="Arial" w:hAnsi="Arial" w:cs="Arial"/>
        </w:rPr>
        <w:t>Además,</w:t>
      </w:r>
      <w:r w:rsidR="00585449" w:rsidRPr="0098098C">
        <w:rPr>
          <w:rFonts w:ascii="Arial" w:hAnsi="Arial" w:cs="Arial"/>
        </w:rPr>
        <w:t xml:space="preserve"> tiene la obligación de retener el Impuesto Sobre la Renta cuando reciba servicios profesionales de Personas Físicas según el artículo 106 de dicha Ley y será el monto que resulte de aplicar la tasa del 10% sobre el monto de los pagos que se efectúen.      </w:t>
      </w:r>
    </w:p>
    <w:p w14:paraId="66AD451B"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w:t>
      </w:r>
    </w:p>
    <w:p w14:paraId="20410BEE"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14:paraId="7A736B3F" w14:textId="77777777" w:rsidR="00585449" w:rsidRPr="0098098C" w:rsidRDefault="00585449" w:rsidP="00585449">
      <w:pPr>
        <w:pStyle w:val="Prrafodelista"/>
        <w:spacing w:line="240" w:lineRule="auto"/>
        <w:ind w:left="1070"/>
        <w:jc w:val="both"/>
        <w:rPr>
          <w:rFonts w:ascii="Arial" w:hAnsi="Arial" w:cs="Arial"/>
        </w:rPr>
      </w:pPr>
    </w:p>
    <w:p w14:paraId="38E63C29"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Estructura organizacional básica.</w:t>
      </w:r>
    </w:p>
    <w:p w14:paraId="739EB680" w14:textId="77777777" w:rsidR="00585449" w:rsidRDefault="00585449" w:rsidP="00585449">
      <w:pPr>
        <w:spacing w:line="240" w:lineRule="auto"/>
        <w:ind w:left="720" w:hanging="11"/>
        <w:jc w:val="both"/>
        <w:rPr>
          <w:rFonts w:ascii="Arial" w:hAnsi="Arial" w:cs="Arial"/>
        </w:rPr>
      </w:pPr>
      <w:r w:rsidRPr="0098098C">
        <w:rPr>
          <w:rFonts w:ascii="Arial" w:hAnsi="Arial" w:cs="Arial"/>
        </w:rPr>
        <w:t xml:space="preserve"> La Estructura organizacional básica se conforma por un Fiscal, 3 vicefiscales, 9 fiscalías especializadas y un Órgano de Control interno.</w:t>
      </w:r>
    </w:p>
    <w:p w14:paraId="2ACC42E3" w14:textId="77777777" w:rsidR="00585449" w:rsidRDefault="00585449" w:rsidP="00DF246F">
      <w:pPr>
        <w:spacing w:line="240" w:lineRule="auto"/>
        <w:jc w:val="both"/>
        <w:rPr>
          <w:rFonts w:ascii="Arial" w:hAnsi="Arial" w:cs="Arial"/>
        </w:rPr>
      </w:pPr>
    </w:p>
    <w:p w14:paraId="792ED800" w14:textId="77777777" w:rsidR="00585449" w:rsidRDefault="00585449" w:rsidP="00DF246F">
      <w:pPr>
        <w:spacing w:line="240" w:lineRule="auto"/>
        <w:jc w:val="both"/>
        <w:rPr>
          <w:rFonts w:ascii="Arial" w:hAnsi="Arial" w:cs="Arial"/>
        </w:rPr>
        <w:sectPr w:rsidR="00585449" w:rsidSect="0050140F">
          <w:footerReference w:type="default" r:id="rId8"/>
          <w:pgSz w:w="12240" w:h="15840"/>
          <w:pgMar w:top="1417" w:right="1417" w:bottom="1417" w:left="1417" w:header="709" w:footer="709" w:gutter="0"/>
          <w:cols w:space="708"/>
          <w:docGrid w:linePitch="360"/>
        </w:sectPr>
      </w:pPr>
    </w:p>
    <w:p w14:paraId="15217A87" w14:textId="77777777" w:rsidR="00585449" w:rsidRDefault="00585449" w:rsidP="00585449">
      <w:pPr>
        <w:spacing w:line="240" w:lineRule="auto"/>
        <w:ind w:left="720" w:hanging="11"/>
        <w:jc w:val="both"/>
        <w:rPr>
          <w:rFonts w:ascii="Arial" w:hAnsi="Arial" w:cs="Arial"/>
        </w:rPr>
      </w:pPr>
    </w:p>
    <w:p w14:paraId="406650B4" w14:textId="77777777" w:rsidR="00585449" w:rsidRDefault="00585449" w:rsidP="00585449">
      <w:pPr>
        <w:rPr>
          <w:rFonts w:ascii="Arial" w:hAnsi="Arial" w:cs="Arial"/>
        </w:rPr>
      </w:pPr>
    </w:p>
    <w:p w14:paraId="3032E40E" w14:textId="77777777" w:rsidR="00585449" w:rsidRPr="0098098C" w:rsidRDefault="00585449" w:rsidP="00585449">
      <w:pPr>
        <w:rPr>
          <w:rFonts w:ascii="Arial" w:hAnsi="Arial" w:cs="Arial"/>
        </w:rPr>
      </w:pPr>
      <w:r w:rsidRPr="008944F2">
        <w:rPr>
          <w:noProof/>
          <w:lang w:eastAsia="es-MX"/>
        </w:rPr>
        <w:drawing>
          <wp:anchor distT="0" distB="0" distL="114300" distR="114300" simplePos="0" relativeHeight="251658752" behindDoc="1" locked="0" layoutInCell="1" allowOverlap="1" wp14:anchorId="297C8571" wp14:editId="2917F806">
            <wp:simplePos x="0" y="0"/>
            <wp:positionH relativeFrom="margin">
              <wp:posOffset>-301244</wp:posOffset>
            </wp:positionH>
            <wp:positionV relativeFrom="paragraph">
              <wp:posOffset>264922</wp:posOffset>
            </wp:positionV>
            <wp:extent cx="9115425" cy="3552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15425" cy="3552825"/>
                    </a:xfrm>
                    <a:prstGeom prst="rect">
                      <a:avLst/>
                    </a:prstGeom>
                  </pic:spPr>
                </pic:pic>
              </a:graphicData>
            </a:graphic>
            <wp14:sizeRelH relativeFrom="page">
              <wp14:pctWidth>0</wp14:pctWidth>
            </wp14:sizeRelH>
            <wp14:sizeRelV relativeFrom="page">
              <wp14:pctHeight>0</wp14:pctHeight>
            </wp14:sizeRelV>
          </wp:anchor>
        </w:drawing>
      </w:r>
    </w:p>
    <w:p w14:paraId="2B63BEAF" w14:textId="77777777" w:rsidR="00585449" w:rsidRDefault="00585449" w:rsidP="00585449">
      <w:pPr>
        <w:tabs>
          <w:tab w:val="left" w:pos="3557"/>
        </w:tabs>
        <w:rPr>
          <w:rFonts w:ascii="Arial" w:hAnsi="Arial" w:cs="Arial"/>
        </w:rPr>
      </w:pPr>
      <w:r>
        <w:rPr>
          <w:rFonts w:ascii="Arial" w:hAnsi="Arial" w:cs="Arial"/>
        </w:rPr>
        <w:tab/>
      </w:r>
    </w:p>
    <w:p w14:paraId="2C9711FF" w14:textId="77777777" w:rsidR="00585449" w:rsidRPr="0098098C" w:rsidRDefault="00585449" w:rsidP="00585449">
      <w:pPr>
        <w:tabs>
          <w:tab w:val="left" w:pos="3557"/>
        </w:tabs>
        <w:rPr>
          <w:rFonts w:ascii="Arial" w:hAnsi="Arial" w:cs="Arial"/>
        </w:rPr>
        <w:sectPr w:rsidR="00585449" w:rsidRPr="0098098C" w:rsidSect="0098098C">
          <w:pgSz w:w="15840" w:h="12240" w:orient="landscape"/>
          <w:pgMar w:top="1418" w:right="1418" w:bottom="1418" w:left="1418" w:header="709" w:footer="709" w:gutter="0"/>
          <w:cols w:space="708"/>
          <w:docGrid w:linePitch="360"/>
        </w:sectPr>
      </w:pPr>
    </w:p>
    <w:p w14:paraId="3A9A35FC"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lastRenderedPageBreak/>
        <w:t>Fideicomisos, mandatos y análogos de los cuales es fideicomitente o fideicomisario.</w:t>
      </w:r>
    </w:p>
    <w:p w14:paraId="4915CFED" w14:textId="464176AA" w:rsidR="00585449" w:rsidRPr="0098098C" w:rsidRDefault="00DF246F" w:rsidP="00585449">
      <w:pPr>
        <w:pStyle w:val="INCISO"/>
        <w:spacing w:after="0" w:line="240" w:lineRule="auto"/>
        <w:ind w:left="851" w:firstLine="0"/>
        <w:rPr>
          <w:sz w:val="22"/>
          <w:szCs w:val="22"/>
        </w:rPr>
      </w:pPr>
      <w:r>
        <w:rPr>
          <w:sz w:val="22"/>
          <w:szCs w:val="22"/>
        </w:rPr>
        <w:t xml:space="preserve">Al cierre del </w:t>
      </w:r>
      <w:r w:rsidR="00627DB1">
        <w:rPr>
          <w:sz w:val="22"/>
          <w:szCs w:val="22"/>
        </w:rPr>
        <w:t>informe</w:t>
      </w:r>
      <w:r w:rsidR="00585449" w:rsidRPr="0098098C">
        <w:rPr>
          <w:sz w:val="22"/>
          <w:szCs w:val="22"/>
        </w:rPr>
        <w:t xml:space="preserve"> la Fiscalía General del Estado de Guerrero no cuenta con fideicomisos, mandatos y análogos de los cuales sea fideicomitente o fideicomisario.</w:t>
      </w:r>
    </w:p>
    <w:p w14:paraId="64D68698" w14:textId="77777777" w:rsidR="00585449" w:rsidRPr="0098098C" w:rsidRDefault="00585449" w:rsidP="00585449">
      <w:pPr>
        <w:pStyle w:val="INCISO"/>
        <w:spacing w:after="0" w:line="240" w:lineRule="auto"/>
        <w:rPr>
          <w:sz w:val="22"/>
          <w:szCs w:val="22"/>
        </w:rPr>
      </w:pPr>
    </w:p>
    <w:p w14:paraId="14F66AB6"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t>5.</w:t>
      </w:r>
      <w:r w:rsidRPr="0098098C">
        <w:rPr>
          <w:b/>
          <w:sz w:val="22"/>
          <w:szCs w:val="22"/>
          <w:lang w:val="es-MX"/>
        </w:rPr>
        <w:tab/>
        <w:t>Bases de Preparación de los Estados Financieros</w:t>
      </w:r>
    </w:p>
    <w:p w14:paraId="4C687466" w14:textId="77777777" w:rsidR="00585449" w:rsidRPr="0098098C" w:rsidRDefault="004F7F50" w:rsidP="00585449">
      <w:pPr>
        <w:pStyle w:val="INCISO"/>
        <w:numPr>
          <w:ilvl w:val="0"/>
          <w:numId w:val="7"/>
        </w:numPr>
        <w:spacing w:after="0" w:line="240" w:lineRule="auto"/>
        <w:rPr>
          <w:sz w:val="22"/>
          <w:szCs w:val="22"/>
        </w:rPr>
      </w:pPr>
      <w:r w:rsidRPr="0098098C">
        <w:rPr>
          <w:sz w:val="22"/>
          <w:szCs w:val="22"/>
        </w:rPr>
        <w:t>La preparación de los Estados Financieros se ha</w:t>
      </w:r>
      <w:r w:rsidR="00585449" w:rsidRPr="0098098C">
        <w:rPr>
          <w:sz w:val="22"/>
          <w:szCs w:val="22"/>
        </w:rPr>
        <w:t xml:space="preserve"> formulado con la normatividad emitida por el Consejo Nacional de Armonización Contable (CONAC) y las disposiciones legales aplicables.</w:t>
      </w:r>
    </w:p>
    <w:p w14:paraId="5E46544E" w14:textId="77777777" w:rsidR="00585449" w:rsidRPr="0098098C" w:rsidRDefault="00585449" w:rsidP="00585449">
      <w:pPr>
        <w:pStyle w:val="INCISO"/>
        <w:spacing w:after="0" w:line="240" w:lineRule="auto"/>
        <w:ind w:firstLine="0"/>
        <w:rPr>
          <w:sz w:val="22"/>
          <w:szCs w:val="22"/>
        </w:rPr>
      </w:pPr>
    </w:p>
    <w:p w14:paraId="4B1D19B7" w14:textId="77777777" w:rsidR="00585449" w:rsidRPr="0098098C" w:rsidRDefault="00585449" w:rsidP="00585449">
      <w:pPr>
        <w:pStyle w:val="INCISO"/>
        <w:numPr>
          <w:ilvl w:val="0"/>
          <w:numId w:val="7"/>
        </w:numPr>
        <w:spacing w:after="0" w:line="240" w:lineRule="auto"/>
        <w:rPr>
          <w:sz w:val="22"/>
          <w:szCs w:val="22"/>
        </w:rPr>
      </w:pPr>
      <w:r w:rsidRPr="0098098C">
        <w:rPr>
          <w:sz w:val="22"/>
          <w:szCs w:val="22"/>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14:paraId="3670521B" w14:textId="77777777" w:rsidR="00585449" w:rsidRPr="0098098C" w:rsidRDefault="00585449" w:rsidP="00585449">
      <w:pPr>
        <w:pStyle w:val="INCISO"/>
        <w:spacing w:after="0" w:line="240" w:lineRule="auto"/>
        <w:ind w:left="0" w:firstLine="0"/>
        <w:rPr>
          <w:sz w:val="22"/>
          <w:szCs w:val="22"/>
        </w:rPr>
      </w:pPr>
    </w:p>
    <w:p w14:paraId="0E0A9A5F" w14:textId="77777777" w:rsidR="00585449" w:rsidRPr="0098098C" w:rsidRDefault="00585449" w:rsidP="00585449">
      <w:pPr>
        <w:pStyle w:val="INCISO"/>
        <w:spacing w:after="0" w:line="240" w:lineRule="auto"/>
        <w:rPr>
          <w:sz w:val="22"/>
          <w:szCs w:val="22"/>
        </w:rPr>
      </w:pPr>
      <w:r w:rsidRPr="0098098C">
        <w:rPr>
          <w:sz w:val="22"/>
          <w:szCs w:val="22"/>
        </w:rPr>
        <w:t>c)</w:t>
      </w:r>
      <w:r w:rsidRPr="0098098C">
        <w:rPr>
          <w:sz w:val="22"/>
          <w:szCs w:val="22"/>
        </w:rPr>
        <w:tab/>
        <w:t>Son aplicables los postulados básicos de Contabilidad Gubernamental emitidos por el Consejo Nacional de Armonización Contable</w:t>
      </w:r>
      <w:r w:rsidR="00DF246F">
        <w:rPr>
          <w:sz w:val="22"/>
          <w:szCs w:val="22"/>
        </w:rPr>
        <w:t xml:space="preserve"> (CONAC)</w:t>
      </w:r>
      <w:r w:rsidRPr="0098098C">
        <w:rPr>
          <w:sz w:val="22"/>
          <w:szCs w:val="22"/>
        </w:rPr>
        <w:t>.</w:t>
      </w:r>
    </w:p>
    <w:p w14:paraId="47D0E9B4" w14:textId="77777777" w:rsidR="00585449" w:rsidRPr="0098098C" w:rsidRDefault="00585449" w:rsidP="00585449">
      <w:pPr>
        <w:pStyle w:val="INCISO"/>
        <w:spacing w:after="0" w:line="240" w:lineRule="auto"/>
        <w:ind w:left="0" w:firstLine="0"/>
        <w:rPr>
          <w:sz w:val="22"/>
          <w:szCs w:val="22"/>
        </w:rPr>
      </w:pPr>
    </w:p>
    <w:p w14:paraId="34A28B43" w14:textId="77777777" w:rsidR="00585449" w:rsidRPr="0098098C" w:rsidRDefault="00585449" w:rsidP="00585449">
      <w:pPr>
        <w:pStyle w:val="INCISO"/>
        <w:numPr>
          <w:ilvl w:val="0"/>
          <w:numId w:val="4"/>
        </w:numPr>
        <w:spacing w:after="0" w:line="240" w:lineRule="auto"/>
        <w:rPr>
          <w:sz w:val="22"/>
          <w:szCs w:val="22"/>
        </w:rPr>
      </w:pPr>
      <w:r w:rsidRPr="0098098C">
        <w:rPr>
          <w:sz w:val="22"/>
          <w:szCs w:val="22"/>
        </w:rPr>
        <w:t xml:space="preserve">No se aplicó Normatividad supletoria. </w:t>
      </w:r>
    </w:p>
    <w:p w14:paraId="5AC56041" w14:textId="77777777" w:rsidR="00585449" w:rsidRPr="0098098C" w:rsidRDefault="00585449" w:rsidP="00585449">
      <w:pPr>
        <w:pStyle w:val="INCISO"/>
        <w:spacing w:after="0" w:line="240" w:lineRule="auto"/>
        <w:ind w:left="720" w:firstLine="0"/>
        <w:rPr>
          <w:sz w:val="22"/>
          <w:szCs w:val="22"/>
        </w:rPr>
      </w:pPr>
    </w:p>
    <w:p w14:paraId="610A926D" w14:textId="77777777" w:rsidR="00585449" w:rsidRPr="0098098C" w:rsidRDefault="00585449" w:rsidP="00585449">
      <w:pPr>
        <w:pStyle w:val="INCISO"/>
        <w:spacing w:after="0" w:line="240" w:lineRule="auto"/>
        <w:rPr>
          <w:sz w:val="22"/>
          <w:szCs w:val="22"/>
        </w:rPr>
      </w:pPr>
      <w:r w:rsidRPr="0098098C">
        <w:rPr>
          <w:sz w:val="22"/>
          <w:szCs w:val="22"/>
        </w:rPr>
        <w:t>e)</w:t>
      </w:r>
      <w:r w:rsidRPr="0098098C">
        <w:rPr>
          <w:sz w:val="22"/>
          <w:szCs w:val="22"/>
        </w:rPr>
        <w:tab/>
        <w:t>Se aplicaron las mismas políticas contables y el mismo software o sistema de contabilidad desde el ejercicio 2015. Por lo que no hubo cambios en políticas y/o procesos de registro contable.</w:t>
      </w:r>
    </w:p>
    <w:p w14:paraId="6DA04041" w14:textId="77777777" w:rsidR="00585449" w:rsidRPr="0098098C" w:rsidRDefault="00585449" w:rsidP="00585449">
      <w:pPr>
        <w:pStyle w:val="Texto"/>
        <w:spacing w:after="0" w:line="360" w:lineRule="auto"/>
        <w:ind w:firstLine="0"/>
        <w:rPr>
          <w:b/>
          <w:sz w:val="22"/>
          <w:szCs w:val="22"/>
          <w:lang w:val="es-MX"/>
        </w:rPr>
      </w:pPr>
    </w:p>
    <w:p w14:paraId="37CDE397"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t>6.</w:t>
      </w:r>
      <w:r w:rsidRPr="0098098C">
        <w:rPr>
          <w:b/>
          <w:sz w:val="22"/>
          <w:szCs w:val="22"/>
          <w:lang w:val="es-MX"/>
        </w:rPr>
        <w:tab/>
        <w:t>Políticas de Contabilidad Significativas</w:t>
      </w:r>
    </w:p>
    <w:p w14:paraId="70A0F9EF" w14:textId="77777777" w:rsidR="00585449" w:rsidRPr="0098098C" w:rsidRDefault="00585449" w:rsidP="00585449">
      <w:pPr>
        <w:pStyle w:val="Texto"/>
        <w:tabs>
          <w:tab w:val="left" w:pos="851"/>
        </w:tabs>
        <w:spacing w:after="0" w:line="360" w:lineRule="auto"/>
        <w:ind w:firstLine="851"/>
        <w:rPr>
          <w:sz w:val="22"/>
          <w:szCs w:val="22"/>
        </w:rPr>
      </w:pPr>
      <w:r w:rsidRPr="0098098C">
        <w:rPr>
          <w:sz w:val="22"/>
          <w:szCs w:val="22"/>
        </w:rPr>
        <w:t>Se informará sobre:</w:t>
      </w:r>
    </w:p>
    <w:p w14:paraId="6AA13D1C"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actualiza el valor de los activos, pasivos y Hacienda Pública/Patrimonio para efectos contables.</w:t>
      </w:r>
    </w:p>
    <w:p w14:paraId="46B23B9B" w14:textId="77777777" w:rsidR="00585449" w:rsidRPr="0098098C" w:rsidRDefault="00585449" w:rsidP="00585449">
      <w:pPr>
        <w:pStyle w:val="INCISO"/>
        <w:spacing w:after="0" w:line="240" w:lineRule="auto"/>
        <w:ind w:firstLine="0"/>
        <w:rPr>
          <w:sz w:val="22"/>
          <w:szCs w:val="22"/>
        </w:rPr>
      </w:pPr>
    </w:p>
    <w:p w14:paraId="3EA57A62"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realizaron operaciones en el extranjero por lo que no tuvo efectos en la información financiera gubernamental.</w:t>
      </w:r>
    </w:p>
    <w:p w14:paraId="6D54C99B" w14:textId="77777777" w:rsidR="00585449" w:rsidRPr="0098098C" w:rsidRDefault="00585449" w:rsidP="00585449">
      <w:pPr>
        <w:pStyle w:val="INCISO"/>
        <w:spacing w:after="0" w:line="240" w:lineRule="auto"/>
        <w:ind w:left="0" w:firstLine="0"/>
        <w:rPr>
          <w:sz w:val="22"/>
          <w:szCs w:val="22"/>
        </w:rPr>
      </w:pPr>
    </w:p>
    <w:p w14:paraId="68C72E80"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tienen inversiones en acciones de Compañías subsidiarias no consolidadas y asociadas.</w:t>
      </w:r>
    </w:p>
    <w:p w14:paraId="3C4FD39F" w14:textId="77777777" w:rsidR="00585449" w:rsidRPr="0098098C" w:rsidRDefault="00585449" w:rsidP="00585449">
      <w:pPr>
        <w:pStyle w:val="INCISO"/>
        <w:spacing w:after="0" w:line="240" w:lineRule="auto"/>
        <w:ind w:left="0" w:firstLine="0"/>
        <w:rPr>
          <w:sz w:val="22"/>
          <w:szCs w:val="22"/>
        </w:rPr>
      </w:pPr>
    </w:p>
    <w:p w14:paraId="5D763C8C"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 xml:space="preserve">El método de valuación de inventarios es el PEPS </w:t>
      </w:r>
      <w:r w:rsidR="004F7F50" w:rsidRPr="0098098C">
        <w:rPr>
          <w:sz w:val="22"/>
          <w:szCs w:val="22"/>
        </w:rPr>
        <w:t>(Primeras</w:t>
      </w:r>
      <w:r w:rsidRPr="0098098C">
        <w:rPr>
          <w:sz w:val="22"/>
          <w:szCs w:val="22"/>
        </w:rPr>
        <w:t xml:space="preserve"> Entradas Primeras Salidas)</w:t>
      </w:r>
    </w:p>
    <w:p w14:paraId="1BFDB322" w14:textId="77777777" w:rsidR="00585449" w:rsidRPr="0098098C" w:rsidRDefault="00585449" w:rsidP="00585449">
      <w:pPr>
        <w:pStyle w:val="Texto"/>
        <w:spacing w:after="0" w:line="360" w:lineRule="auto"/>
        <w:ind w:firstLine="0"/>
        <w:rPr>
          <w:b/>
          <w:sz w:val="22"/>
          <w:szCs w:val="22"/>
          <w:lang w:val="es-MX"/>
        </w:rPr>
      </w:pPr>
    </w:p>
    <w:p w14:paraId="6ECDE4E2" w14:textId="77777777" w:rsidR="00585449" w:rsidRPr="0098098C" w:rsidRDefault="00585449" w:rsidP="00585449">
      <w:pPr>
        <w:pStyle w:val="Texto"/>
        <w:spacing w:after="0" w:line="240" w:lineRule="auto"/>
        <w:rPr>
          <w:b/>
          <w:sz w:val="22"/>
          <w:szCs w:val="22"/>
          <w:lang w:val="es-MX"/>
        </w:rPr>
      </w:pPr>
      <w:r w:rsidRPr="0098098C">
        <w:rPr>
          <w:b/>
          <w:sz w:val="22"/>
          <w:szCs w:val="22"/>
          <w:lang w:val="es-MX"/>
        </w:rPr>
        <w:t>7.</w:t>
      </w:r>
      <w:r w:rsidRPr="0098098C">
        <w:rPr>
          <w:b/>
          <w:sz w:val="22"/>
          <w:szCs w:val="22"/>
          <w:lang w:val="es-MX"/>
        </w:rPr>
        <w:tab/>
        <w:t>Posición en Moneda Extranjera y Protección por Riesgo Cambiario</w:t>
      </w:r>
    </w:p>
    <w:p w14:paraId="6BD2A185" w14:textId="77777777" w:rsidR="00585449" w:rsidRPr="0098098C" w:rsidRDefault="00585449" w:rsidP="00585449">
      <w:pPr>
        <w:pStyle w:val="Texto"/>
        <w:spacing w:after="0" w:line="240" w:lineRule="auto"/>
        <w:rPr>
          <w:b/>
          <w:sz w:val="22"/>
          <w:szCs w:val="22"/>
          <w:lang w:val="es-MX"/>
        </w:rPr>
      </w:pPr>
    </w:p>
    <w:p w14:paraId="0A8B490E" w14:textId="77777777" w:rsidR="00585449" w:rsidRPr="0098098C" w:rsidRDefault="00585449" w:rsidP="00585449">
      <w:pPr>
        <w:pStyle w:val="Texto"/>
        <w:tabs>
          <w:tab w:val="left" w:pos="851"/>
        </w:tabs>
        <w:spacing w:after="0" w:line="360" w:lineRule="auto"/>
        <w:ind w:left="284" w:hanging="284"/>
        <w:rPr>
          <w:sz w:val="22"/>
          <w:szCs w:val="22"/>
          <w:lang w:val="es-MX"/>
        </w:rPr>
      </w:pPr>
      <w:r>
        <w:rPr>
          <w:sz w:val="22"/>
          <w:szCs w:val="22"/>
          <w:lang w:val="es-MX"/>
        </w:rPr>
        <w:t xml:space="preserve">    </w:t>
      </w:r>
      <w:r w:rsidR="004F7F50" w:rsidRPr="0098098C">
        <w:rPr>
          <w:sz w:val="22"/>
          <w:szCs w:val="22"/>
          <w:lang w:val="es-MX"/>
        </w:rPr>
        <w:t>La Fiscalía</w:t>
      </w:r>
      <w:r w:rsidRPr="0098098C">
        <w:rPr>
          <w:sz w:val="22"/>
          <w:szCs w:val="22"/>
          <w:lang w:val="es-MX"/>
        </w:rPr>
        <w:t xml:space="preserve"> General del Estado de Guerrero no realiza operaciones en moneda extranjera por tal motivo no se informa este punto.</w:t>
      </w:r>
    </w:p>
    <w:p w14:paraId="1C7E5A8E" w14:textId="77777777" w:rsidR="00585449" w:rsidRDefault="00585449" w:rsidP="00585449">
      <w:pPr>
        <w:pStyle w:val="Texto"/>
        <w:tabs>
          <w:tab w:val="left" w:pos="851"/>
        </w:tabs>
        <w:spacing w:after="0" w:line="360" w:lineRule="auto"/>
        <w:ind w:firstLine="851"/>
        <w:rPr>
          <w:sz w:val="22"/>
          <w:szCs w:val="22"/>
          <w:lang w:val="es-MX"/>
        </w:rPr>
      </w:pPr>
    </w:p>
    <w:p w14:paraId="3664C377" w14:textId="77777777" w:rsidR="00585449" w:rsidRPr="0098098C" w:rsidRDefault="00585449" w:rsidP="00585449">
      <w:pPr>
        <w:pStyle w:val="Texto"/>
        <w:tabs>
          <w:tab w:val="left" w:pos="851"/>
        </w:tabs>
        <w:spacing w:after="0" w:line="360" w:lineRule="auto"/>
        <w:ind w:firstLine="851"/>
        <w:rPr>
          <w:sz w:val="22"/>
          <w:szCs w:val="22"/>
          <w:lang w:val="es-MX"/>
        </w:rPr>
      </w:pPr>
    </w:p>
    <w:p w14:paraId="52AB89D1"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lastRenderedPageBreak/>
        <w:t>8. Reporte Analítico del Activo</w:t>
      </w:r>
    </w:p>
    <w:p w14:paraId="19D2EBBF" w14:textId="77777777" w:rsidR="00585449" w:rsidRPr="0098098C" w:rsidRDefault="00585449" w:rsidP="00585449">
      <w:pPr>
        <w:pStyle w:val="Texto"/>
        <w:tabs>
          <w:tab w:val="left" w:pos="426"/>
          <w:tab w:val="left" w:pos="851"/>
        </w:tabs>
        <w:spacing w:after="0" w:line="360" w:lineRule="auto"/>
        <w:ind w:left="851" w:firstLine="0"/>
        <w:rPr>
          <w:sz w:val="22"/>
          <w:szCs w:val="22"/>
        </w:rPr>
      </w:pPr>
      <w:r w:rsidRPr="0098098C">
        <w:rPr>
          <w:sz w:val="22"/>
          <w:szCs w:val="22"/>
        </w:rPr>
        <w:t>Debe mostrar la siguiente información:</w:t>
      </w:r>
    </w:p>
    <w:p w14:paraId="4BAAC98A" w14:textId="77777777" w:rsidR="00585449" w:rsidRPr="0098098C" w:rsidRDefault="00585449" w:rsidP="00585449">
      <w:pPr>
        <w:pStyle w:val="INCISO"/>
        <w:numPr>
          <w:ilvl w:val="0"/>
          <w:numId w:val="9"/>
        </w:numPr>
        <w:spacing w:after="0" w:line="360" w:lineRule="auto"/>
        <w:rPr>
          <w:b/>
          <w:sz w:val="22"/>
          <w:szCs w:val="22"/>
        </w:rPr>
      </w:pPr>
      <w:r w:rsidRPr="0098098C">
        <w:rPr>
          <w:b/>
          <w:sz w:val="22"/>
          <w:szCs w:val="22"/>
        </w:rPr>
        <w:t>Vida útil o porcentajes de depreciación, deterioro o amortización utilizados en los diferentes tipos de activos.</w:t>
      </w:r>
    </w:p>
    <w:tbl>
      <w:tblPr>
        <w:tblStyle w:val="Tablaconcuadrcula"/>
        <w:tblpPr w:leftFromText="141" w:rightFromText="141" w:vertAnchor="page" w:horzAnchor="page" w:tblpX="3238" w:tblpY="5326"/>
        <w:tblW w:w="0" w:type="auto"/>
        <w:tblLook w:val="04A0" w:firstRow="1" w:lastRow="0" w:firstColumn="1" w:lastColumn="0" w:noHBand="0" w:noVBand="1"/>
      </w:tblPr>
      <w:tblGrid>
        <w:gridCol w:w="4017"/>
        <w:gridCol w:w="1275"/>
        <w:gridCol w:w="1560"/>
      </w:tblGrid>
      <w:tr w:rsidR="00585449" w:rsidRPr="004312C2" w14:paraId="24EC2799" w14:textId="77777777" w:rsidTr="00DF246F">
        <w:tc>
          <w:tcPr>
            <w:tcW w:w="4017"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72029416" w14:textId="77777777" w:rsidR="00585449" w:rsidRPr="00DF246F" w:rsidRDefault="00585449" w:rsidP="00585449">
            <w:pPr>
              <w:pStyle w:val="INCISO"/>
              <w:spacing w:after="0" w:line="360" w:lineRule="auto"/>
              <w:ind w:left="0" w:firstLine="0"/>
              <w:jc w:val="center"/>
              <w:rPr>
                <w:b/>
                <w:color w:val="000000" w:themeColor="text1"/>
                <w:sz w:val="20"/>
                <w:szCs w:val="20"/>
              </w:rPr>
            </w:pPr>
            <w:r w:rsidRPr="00DF246F">
              <w:rPr>
                <w:b/>
                <w:color w:val="000000" w:themeColor="text1"/>
                <w:sz w:val="20"/>
                <w:szCs w:val="20"/>
              </w:rPr>
              <w:t>Concepto</w:t>
            </w:r>
          </w:p>
        </w:tc>
        <w:tc>
          <w:tcPr>
            <w:tcW w:w="127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67F811D7" w14:textId="77777777"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Años de vida útil</w:t>
            </w:r>
          </w:p>
        </w:tc>
        <w:tc>
          <w:tcPr>
            <w:tcW w:w="156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32D15D11" w14:textId="77777777"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 de depreciación anual</w:t>
            </w:r>
          </w:p>
        </w:tc>
      </w:tr>
      <w:tr w:rsidR="00585449" w14:paraId="7E5E036E" w14:textId="77777777" w:rsidTr="00585449">
        <w:tc>
          <w:tcPr>
            <w:tcW w:w="4017" w:type="dxa"/>
            <w:tcBorders>
              <w:top w:val="single" w:sz="12" w:space="0" w:color="auto"/>
              <w:left w:val="single" w:sz="12" w:space="0" w:color="auto"/>
              <w:bottom w:val="dotted" w:sz="4" w:space="0" w:color="auto"/>
              <w:right w:val="single" w:sz="12" w:space="0" w:color="auto"/>
            </w:tcBorders>
          </w:tcPr>
          <w:p w14:paraId="12B7EAEE" w14:textId="77777777" w:rsidR="00585449" w:rsidRPr="0006488D" w:rsidRDefault="00585449" w:rsidP="00585449">
            <w:pPr>
              <w:pStyle w:val="INCISO"/>
              <w:spacing w:after="0" w:line="360" w:lineRule="auto"/>
              <w:ind w:left="0" w:firstLine="0"/>
              <w:rPr>
                <w:b/>
                <w:sz w:val="20"/>
                <w:szCs w:val="20"/>
              </w:rPr>
            </w:pPr>
            <w:r w:rsidRPr="0006488D">
              <w:rPr>
                <w:b/>
                <w:sz w:val="20"/>
                <w:szCs w:val="20"/>
              </w:rPr>
              <w:t>Bienes Muebles</w:t>
            </w:r>
          </w:p>
        </w:tc>
        <w:tc>
          <w:tcPr>
            <w:tcW w:w="1275" w:type="dxa"/>
            <w:tcBorders>
              <w:top w:val="single" w:sz="12" w:space="0" w:color="auto"/>
              <w:left w:val="single" w:sz="12" w:space="0" w:color="auto"/>
              <w:bottom w:val="dotted" w:sz="4" w:space="0" w:color="auto"/>
              <w:right w:val="single" w:sz="12" w:space="0" w:color="auto"/>
            </w:tcBorders>
          </w:tcPr>
          <w:p w14:paraId="34BC77D7" w14:textId="77777777" w:rsidR="00585449" w:rsidRPr="0006488D" w:rsidRDefault="00585449" w:rsidP="00585449">
            <w:pPr>
              <w:pStyle w:val="INCISO"/>
              <w:spacing w:after="0" w:line="360" w:lineRule="auto"/>
              <w:ind w:left="0" w:firstLine="0"/>
              <w:jc w:val="center"/>
              <w:rPr>
                <w:b/>
                <w:sz w:val="20"/>
                <w:szCs w:val="20"/>
              </w:rPr>
            </w:pPr>
          </w:p>
        </w:tc>
        <w:tc>
          <w:tcPr>
            <w:tcW w:w="1560" w:type="dxa"/>
            <w:tcBorders>
              <w:top w:val="single" w:sz="12" w:space="0" w:color="auto"/>
              <w:left w:val="single" w:sz="12" w:space="0" w:color="auto"/>
              <w:bottom w:val="dotted" w:sz="4" w:space="0" w:color="auto"/>
              <w:right w:val="single" w:sz="12" w:space="0" w:color="auto"/>
            </w:tcBorders>
          </w:tcPr>
          <w:p w14:paraId="3D4E429B" w14:textId="77777777" w:rsidR="00585449" w:rsidRPr="0006488D" w:rsidRDefault="00585449" w:rsidP="00585449">
            <w:pPr>
              <w:pStyle w:val="INCISO"/>
              <w:spacing w:after="0" w:line="360" w:lineRule="auto"/>
              <w:ind w:left="0" w:firstLine="0"/>
              <w:jc w:val="center"/>
              <w:rPr>
                <w:b/>
                <w:sz w:val="20"/>
                <w:szCs w:val="20"/>
              </w:rPr>
            </w:pPr>
          </w:p>
        </w:tc>
      </w:tr>
      <w:tr w:rsidR="00585449" w14:paraId="450021B7" w14:textId="77777777" w:rsidTr="00585449">
        <w:tc>
          <w:tcPr>
            <w:tcW w:w="4017" w:type="dxa"/>
            <w:tcBorders>
              <w:top w:val="dotted" w:sz="4" w:space="0" w:color="auto"/>
              <w:left w:val="single" w:sz="12" w:space="0" w:color="auto"/>
              <w:bottom w:val="dotted" w:sz="4" w:space="0" w:color="auto"/>
              <w:right w:val="single" w:sz="12" w:space="0" w:color="auto"/>
            </w:tcBorders>
          </w:tcPr>
          <w:p w14:paraId="77B68BF8" w14:textId="77777777" w:rsidR="00585449" w:rsidRPr="0006488D" w:rsidRDefault="00585449" w:rsidP="00585449">
            <w:pPr>
              <w:pStyle w:val="INCISO"/>
              <w:spacing w:after="0" w:line="360" w:lineRule="auto"/>
              <w:ind w:left="0" w:firstLine="0"/>
              <w:rPr>
                <w:b/>
                <w:sz w:val="20"/>
                <w:szCs w:val="20"/>
              </w:rPr>
            </w:pPr>
            <w:r w:rsidRPr="0006488D">
              <w:rPr>
                <w:b/>
                <w:sz w:val="20"/>
                <w:szCs w:val="20"/>
              </w:rPr>
              <w:t>Mobiliario y equipo de Administración</w:t>
            </w:r>
          </w:p>
        </w:tc>
        <w:tc>
          <w:tcPr>
            <w:tcW w:w="1275" w:type="dxa"/>
            <w:tcBorders>
              <w:top w:val="dotted" w:sz="4" w:space="0" w:color="auto"/>
              <w:left w:val="single" w:sz="12" w:space="0" w:color="auto"/>
              <w:bottom w:val="dotted" w:sz="4" w:space="0" w:color="auto"/>
              <w:right w:val="single" w:sz="12" w:space="0" w:color="auto"/>
            </w:tcBorders>
          </w:tcPr>
          <w:p w14:paraId="3124906C"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62C5454A" w14:textId="77777777" w:rsidR="00585449" w:rsidRDefault="00585449" w:rsidP="00585449">
            <w:pPr>
              <w:pStyle w:val="INCISO"/>
              <w:spacing w:after="0" w:line="360" w:lineRule="auto"/>
              <w:ind w:left="0" w:firstLine="0"/>
              <w:jc w:val="center"/>
              <w:rPr>
                <w:sz w:val="20"/>
                <w:szCs w:val="20"/>
              </w:rPr>
            </w:pPr>
          </w:p>
        </w:tc>
      </w:tr>
      <w:tr w:rsidR="00585449" w14:paraId="6FEE604B" w14:textId="77777777" w:rsidTr="00585449">
        <w:tc>
          <w:tcPr>
            <w:tcW w:w="4017" w:type="dxa"/>
            <w:tcBorders>
              <w:top w:val="dotted" w:sz="4" w:space="0" w:color="auto"/>
              <w:left w:val="single" w:sz="12" w:space="0" w:color="auto"/>
              <w:bottom w:val="dotted" w:sz="4" w:space="0" w:color="auto"/>
              <w:right w:val="single" w:sz="12" w:space="0" w:color="auto"/>
            </w:tcBorders>
          </w:tcPr>
          <w:p w14:paraId="311A50A8" w14:textId="77777777" w:rsidR="00585449" w:rsidRPr="0006488D" w:rsidRDefault="00585449" w:rsidP="00585449">
            <w:pPr>
              <w:pStyle w:val="Sinespaciado"/>
              <w:rPr>
                <w:rFonts w:ascii="Arial" w:hAnsi="Arial" w:cs="Arial"/>
              </w:rPr>
            </w:pPr>
            <w:r w:rsidRPr="0006488D">
              <w:rPr>
                <w:rFonts w:ascii="Arial" w:hAnsi="Arial" w:cs="Arial"/>
                <w:sz w:val="20"/>
              </w:rPr>
              <w:t xml:space="preserve">Muebles de Oficina y Estantería </w:t>
            </w:r>
          </w:p>
        </w:tc>
        <w:tc>
          <w:tcPr>
            <w:tcW w:w="1275" w:type="dxa"/>
            <w:tcBorders>
              <w:top w:val="dotted" w:sz="4" w:space="0" w:color="auto"/>
              <w:left w:val="single" w:sz="12" w:space="0" w:color="auto"/>
              <w:bottom w:val="dotted" w:sz="4" w:space="0" w:color="auto"/>
              <w:right w:val="single" w:sz="12" w:space="0" w:color="auto"/>
            </w:tcBorders>
          </w:tcPr>
          <w:p w14:paraId="59951B71"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484A92CB"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60AA755" w14:textId="77777777" w:rsidTr="00585449">
        <w:tc>
          <w:tcPr>
            <w:tcW w:w="4017" w:type="dxa"/>
            <w:tcBorders>
              <w:top w:val="dotted" w:sz="4" w:space="0" w:color="auto"/>
              <w:left w:val="single" w:sz="12" w:space="0" w:color="auto"/>
              <w:bottom w:val="dotted" w:sz="4" w:space="0" w:color="auto"/>
              <w:right w:val="single" w:sz="12" w:space="0" w:color="auto"/>
            </w:tcBorders>
          </w:tcPr>
          <w:p w14:paraId="26F10254" w14:textId="77777777" w:rsidR="00585449" w:rsidRDefault="00585449" w:rsidP="00585449">
            <w:pPr>
              <w:pStyle w:val="INCISO"/>
              <w:spacing w:after="0" w:line="360" w:lineRule="auto"/>
              <w:ind w:left="0" w:firstLine="0"/>
              <w:rPr>
                <w:sz w:val="20"/>
                <w:szCs w:val="20"/>
              </w:rPr>
            </w:pPr>
            <w:r>
              <w:rPr>
                <w:sz w:val="20"/>
                <w:szCs w:val="20"/>
              </w:rPr>
              <w:t xml:space="preserve">Muebles, Excepto de Oficina y Estantería </w:t>
            </w:r>
          </w:p>
        </w:tc>
        <w:tc>
          <w:tcPr>
            <w:tcW w:w="1275" w:type="dxa"/>
            <w:tcBorders>
              <w:top w:val="dotted" w:sz="4" w:space="0" w:color="auto"/>
              <w:left w:val="single" w:sz="12" w:space="0" w:color="auto"/>
              <w:bottom w:val="dotted" w:sz="4" w:space="0" w:color="auto"/>
              <w:right w:val="single" w:sz="12" w:space="0" w:color="auto"/>
            </w:tcBorders>
          </w:tcPr>
          <w:p w14:paraId="06F30558"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3420B69E"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F384ED4" w14:textId="77777777" w:rsidTr="00585449">
        <w:tc>
          <w:tcPr>
            <w:tcW w:w="4017" w:type="dxa"/>
            <w:tcBorders>
              <w:top w:val="dotted" w:sz="4" w:space="0" w:color="auto"/>
              <w:left w:val="single" w:sz="12" w:space="0" w:color="auto"/>
              <w:bottom w:val="dotted" w:sz="4" w:space="0" w:color="auto"/>
              <w:right w:val="single" w:sz="12" w:space="0" w:color="auto"/>
            </w:tcBorders>
          </w:tcPr>
          <w:p w14:paraId="41C26336" w14:textId="77777777" w:rsidR="00585449" w:rsidRPr="0006488D" w:rsidRDefault="00585449" w:rsidP="00585449">
            <w:pPr>
              <w:pStyle w:val="Sinespaciado"/>
              <w:rPr>
                <w:rFonts w:ascii="Arial" w:hAnsi="Arial" w:cs="Arial"/>
              </w:rPr>
            </w:pPr>
            <w:r w:rsidRPr="0006488D">
              <w:rPr>
                <w:rFonts w:ascii="Arial" w:hAnsi="Arial" w:cs="Arial"/>
                <w:sz w:val="20"/>
              </w:rPr>
              <w:t>Equipo de Cómputo y de Tecnologías de la Información</w:t>
            </w:r>
          </w:p>
        </w:tc>
        <w:tc>
          <w:tcPr>
            <w:tcW w:w="1275" w:type="dxa"/>
            <w:tcBorders>
              <w:top w:val="dotted" w:sz="4" w:space="0" w:color="auto"/>
              <w:left w:val="single" w:sz="12" w:space="0" w:color="auto"/>
              <w:bottom w:val="dotted" w:sz="4" w:space="0" w:color="auto"/>
              <w:right w:val="single" w:sz="12" w:space="0" w:color="auto"/>
            </w:tcBorders>
          </w:tcPr>
          <w:p w14:paraId="5964E7B5"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0F19E379"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72131DE8" w14:textId="77777777" w:rsidTr="00585449">
        <w:tc>
          <w:tcPr>
            <w:tcW w:w="4017" w:type="dxa"/>
            <w:tcBorders>
              <w:top w:val="dotted" w:sz="4" w:space="0" w:color="auto"/>
              <w:left w:val="single" w:sz="12" w:space="0" w:color="auto"/>
              <w:bottom w:val="dotted" w:sz="4" w:space="0" w:color="auto"/>
              <w:right w:val="single" w:sz="12" w:space="0" w:color="auto"/>
            </w:tcBorders>
          </w:tcPr>
          <w:p w14:paraId="5E350BDB" w14:textId="77777777" w:rsidR="00585449" w:rsidRDefault="00585449" w:rsidP="00585449">
            <w:pPr>
              <w:pStyle w:val="Sinespaciado"/>
              <w:rPr>
                <w:sz w:val="20"/>
                <w:szCs w:val="20"/>
              </w:rPr>
            </w:pPr>
            <w:r w:rsidRPr="00155440">
              <w:rPr>
                <w:rFonts w:ascii="Arial" w:hAnsi="Arial" w:cs="Arial"/>
                <w:sz w:val="20"/>
              </w:rPr>
              <w:t>Otros Mobiliario y Equipos de Administración</w:t>
            </w:r>
          </w:p>
        </w:tc>
        <w:tc>
          <w:tcPr>
            <w:tcW w:w="1275" w:type="dxa"/>
            <w:tcBorders>
              <w:top w:val="dotted" w:sz="4" w:space="0" w:color="auto"/>
              <w:left w:val="single" w:sz="12" w:space="0" w:color="auto"/>
              <w:bottom w:val="dotted" w:sz="4" w:space="0" w:color="auto"/>
              <w:right w:val="single" w:sz="12" w:space="0" w:color="auto"/>
            </w:tcBorders>
          </w:tcPr>
          <w:p w14:paraId="3414BFAE"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1B0A3800"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64DB812" w14:textId="77777777" w:rsidTr="00585449">
        <w:tc>
          <w:tcPr>
            <w:tcW w:w="4017" w:type="dxa"/>
            <w:tcBorders>
              <w:top w:val="dotted" w:sz="4" w:space="0" w:color="auto"/>
              <w:left w:val="single" w:sz="12" w:space="0" w:color="auto"/>
              <w:bottom w:val="dotted" w:sz="4" w:space="0" w:color="auto"/>
              <w:right w:val="single" w:sz="12" w:space="0" w:color="auto"/>
            </w:tcBorders>
          </w:tcPr>
          <w:p w14:paraId="626F392D" w14:textId="77777777" w:rsidR="00585449" w:rsidRPr="004F5654" w:rsidRDefault="00585449" w:rsidP="00585449">
            <w:pPr>
              <w:pStyle w:val="Sinespaciado"/>
              <w:rPr>
                <w:rFonts w:ascii="Arial" w:hAnsi="Arial" w:cs="Arial"/>
                <w:b/>
                <w:sz w:val="20"/>
              </w:rPr>
            </w:pPr>
            <w:r w:rsidRPr="004F5654">
              <w:rPr>
                <w:rFonts w:ascii="Arial" w:hAnsi="Arial" w:cs="Arial"/>
                <w:b/>
                <w:sz w:val="20"/>
              </w:rPr>
              <w:t>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5FF162C4"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4A66D6DD" w14:textId="77777777" w:rsidR="00585449" w:rsidRDefault="00585449" w:rsidP="00585449">
            <w:pPr>
              <w:pStyle w:val="INCISO"/>
              <w:spacing w:after="0" w:line="360" w:lineRule="auto"/>
              <w:ind w:left="0" w:firstLine="0"/>
              <w:jc w:val="center"/>
              <w:rPr>
                <w:sz w:val="20"/>
                <w:szCs w:val="20"/>
              </w:rPr>
            </w:pPr>
          </w:p>
        </w:tc>
      </w:tr>
      <w:tr w:rsidR="00585449" w14:paraId="6A62BE6A" w14:textId="77777777" w:rsidTr="00585449">
        <w:tc>
          <w:tcPr>
            <w:tcW w:w="4017" w:type="dxa"/>
            <w:tcBorders>
              <w:top w:val="dotted" w:sz="4" w:space="0" w:color="auto"/>
              <w:left w:val="single" w:sz="12" w:space="0" w:color="auto"/>
              <w:bottom w:val="dotted" w:sz="4" w:space="0" w:color="auto"/>
              <w:right w:val="single" w:sz="12" w:space="0" w:color="auto"/>
            </w:tcBorders>
          </w:tcPr>
          <w:p w14:paraId="4E9B77EF" w14:textId="77777777" w:rsidR="00585449" w:rsidRPr="00155440" w:rsidRDefault="00585449" w:rsidP="00585449">
            <w:pPr>
              <w:pStyle w:val="Sinespaciado"/>
              <w:rPr>
                <w:rFonts w:ascii="Arial" w:hAnsi="Arial" w:cs="Arial"/>
                <w:sz w:val="20"/>
              </w:rPr>
            </w:pPr>
            <w:r>
              <w:rPr>
                <w:rFonts w:ascii="Arial" w:hAnsi="Arial" w:cs="Arial"/>
                <w:sz w:val="20"/>
              </w:rPr>
              <w:t>Equipos y Aparatos Audiovisuales</w:t>
            </w:r>
          </w:p>
        </w:tc>
        <w:tc>
          <w:tcPr>
            <w:tcW w:w="1275" w:type="dxa"/>
            <w:tcBorders>
              <w:top w:val="dotted" w:sz="4" w:space="0" w:color="auto"/>
              <w:left w:val="single" w:sz="12" w:space="0" w:color="auto"/>
              <w:bottom w:val="dotted" w:sz="4" w:space="0" w:color="auto"/>
              <w:right w:val="single" w:sz="12" w:space="0" w:color="auto"/>
            </w:tcBorders>
          </w:tcPr>
          <w:p w14:paraId="3D54ED28"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7E1AEF7E"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0470F593" w14:textId="77777777" w:rsidTr="00585449">
        <w:tc>
          <w:tcPr>
            <w:tcW w:w="4017" w:type="dxa"/>
            <w:tcBorders>
              <w:top w:val="dotted" w:sz="4" w:space="0" w:color="auto"/>
              <w:left w:val="single" w:sz="12" w:space="0" w:color="auto"/>
              <w:bottom w:val="dotted" w:sz="4" w:space="0" w:color="auto"/>
              <w:right w:val="single" w:sz="12" w:space="0" w:color="auto"/>
            </w:tcBorders>
          </w:tcPr>
          <w:p w14:paraId="692FDC45" w14:textId="77777777" w:rsidR="00585449" w:rsidRDefault="00585449" w:rsidP="00585449">
            <w:pPr>
              <w:pStyle w:val="Sinespaciado"/>
              <w:rPr>
                <w:rFonts w:ascii="Arial" w:hAnsi="Arial" w:cs="Arial"/>
                <w:sz w:val="20"/>
              </w:rPr>
            </w:pPr>
            <w:r>
              <w:rPr>
                <w:rFonts w:ascii="Arial" w:hAnsi="Arial" w:cs="Arial"/>
                <w:sz w:val="20"/>
              </w:rPr>
              <w:t>Aparatos Deportivos</w:t>
            </w:r>
          </w:p>
        </w:tc>
        <w:tc>
          <w:tcPr>
            <w:tcW w:w="1275" w:type="dxa"/>
            <w:tcBorders>
              <w:top w:val="dotted" w:sz="4" w:space="0" w:color="auto"/>
              <w:left w:val="single" w:sz="12" w:space="0" w:color="auto"/>
              <w:bottom w:val="dotted" w:sz="4" w:space="0" w:color="auto"/>
              <w:right w:val="single" w:sz="12" w:space="0" w:color="auto"/>
            </w:tcBorders>
          </w:tcPr>
          <w:p w14:paraId="6C223541"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7761F7EB"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2277346A" w14:textId="77777777" w:rsidTr="00585449">
        <w:tc>
          <w:tcPr>
            <w:tcW w:w="4017" w:type="dxa"/>
            <w:tcBorders>
              <w:top w:val="dotted" w:sz="4" w:space="0" w:color="auto"/>
              <w:left w:val="single" w:sz="12" w:space="0" w:color="auto"/>
              <w:bottom w:val="dotted" w:sz="4" w:space="0" w:color="auto"/>
              <w:right w:val="single" w:sz="12" w:space="0" w:color="auto"/>
            </w:tcBorders>
          </w:tcPr>
          <w:p w14:paraId="7C89BDF9" w14:textId="77777777" w:rsidR="00585449" w:rsidRDefault="00585449" w:rsidP="00585449">
            <w:pPr>
              <w:pStyle w:val="Sinespaciado"/>
              <w:rPr>
                <w:rFonts w:ascii="Arial" w:hAnsi="Arial" w:cs="Arial"/>
                <w:sz w:val="20"/>
              </w:rPr>
            </w:pPr>
            <w:r>
              <w:rPr>
                <w:rFonts w:ascii="Arial" w:hAnsi="Arial" w:cs="Arial"/>
                <w:sz w:val="20"/>
              </w:rPr>
              <w:t>Cámaras Fotográficas y de Video</w:t>
            </w:r>
          </w:p>
        </w:tc>
        <w:tc>
          <w:tcPr>
            <w:tcW w:w="1275" w:type="dxa"/>
            <w:tcBorders>
              <w:top w:val="dotted" w:sz="4" w:space="0" w:color="auto"/>
              <w:left w:val="single" w:sz="12" w:space="0" w:color="auto"/>
              <w:bottom w:val="dotted" w:sz="4" w:space="0" w:color="auto"/>
              <w:right w:val="single" w:sz="12" w:space="0" w:color="auto"/>
            </w:tcBorders>
          </w:tcPr>
          <w:p w14:paraId="4B49F4CA"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6F40C29F"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58D315ED" w14:textId="77777777" w:rsidTr="00585449">
        <w:tc>
          <w:tcPr>
            <w:tcW w:w="4017" w:type="dxa"/>
            <w:tcBorders>
              <w:top w:val="dotted" w:sz="4" w:space="0" w:color="auto"/>
              <w:left w:val="single" w:sz="12" w:space="0" w:color="auto"/>
              <w:bottom w:val="dotted" w:sz="4" w:space="0" w:color="auto"/>
              <w:right w:val="single" w:sz="12" w:space="0" w:color="auto"/>
            </w:tcBorders>
          </w:tcPr>
          <w:p w14:paraId="52229AA7" w14:textId="77777777" w:rsidR="00585449" w:rsidRDefault="00585449" w:rsidP="00585449">
            <w:pPr>
              <w:pStyle w:val="Sinespaciado"/>
              <w:rPr>
                <w:rFonts w:ascii="Arial" w:hAnsi="Arial" w:cs="Arial"/>
                <w:sz w:val="20"/>
              </w:rPr>
            </w:pPr>
            <w:r>
              <w:rPr>
                <w:rFonts w:ascii="Arial" w:hAnsi="Arial" w:cs="Arial"/>
                <w:sz w:val="20"/>
              </w:rPr>
              <w:t>Otro 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1493D1D6"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05E5B811"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6B1B75A0" w14:textId="77777777" w:rsidTr="00585449">
        <w:tc>
          <w:tcPr>
            <w:tcW w:w="4017" w:type="dxa"/>
            <w:tcBorders>
              <w:top w:val="dotted" w:sz="4" w:space="0" w:color="auto"/>
              <w:left w:val="single" w:sz="12" w:space="0" w:color="auto"/>
              <w:bottom w:val="dotted" w:sz="4" w:space="0" w:color="auto"/>
              <w:right w:val="single" w:sz="12" w:space="0" w:color="auto"/>
            </w:tcBorders>
          </w:tcPr>
          <w:p w14:paraId="34FD1651" w14:textId="77777777" w:rsidR="00585449" w:rsidRPr="004F5654" w:rsidRDefault="00585449" w:rsidP="00585449">
            <w:pPr>
              <w:pStyle w:val="Sinespaciado"/>
              <w:rPr>
                <w:rFonts w:ascii="Arial" w:hAnsi="Arial" w:cs="Arial"/>
                <w:b/>
                <w:sz w:val="20"/>
              </w:rPr>
            </w:pPr>
            <w:r w:rsidRPr="004F5654">
              <w:rPr>
                <w:rFonts w:ascii="Arial" w:hAnsi="Arial" w:cs="Arial"/>
                <w:b/>
                <w:sz w:val="20"/>
              </w:rPr>
              <w:t>Equipo e Instrumental Médico y de Laboratorio</w:t>
            </w:r>
          </w:p>
        </w:tc>
        <w:tc>
          <w:tcPr>
            <w:tcW w:w="1275" w:type="dxa"/>
            <w:tcBorders>
              <w:top w:val="dotted" w:sz="4" w:space="0" w:color="auto"/>
              <w:left w:val="single" w:sz="12" w:space="0" w:color="auto"/>
              <w:bottom w:val="dotted" w:sz="4" w:space="0" w:color="auto"/>
              <w:right w:val="single" w:sz="12" w:space="0" w:color="auto"/>
            </w:tcBorders>
          </w:tcPr>
          <w:p w14:paraId="6C4DE682"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0390F534" w14:textId="77777777" w:rsidR="00585449" w:rsidRDefault="00585449" w:rsidP="00585449">
            <w:pPr>
              <w:pStyle w:val="INCISO"/>
              <w:spacing w:after="0" w:line="360" w:lineRule="auto"/>
              <w:ind w:left="0" w:firstLine="0"/>
              <w:jc w:val="center"/>
              <w:rPr>
                <w:sz w:val="20"/>
                <w:szCs w:val="20"/>
              </w:rPr>
            </w:pPr>
          </w:p>
        </w:tc>
      </w:tr>
      <w:tr w:rsidR="00585449" w14:paraId="2F18BE79" w14:textId="77777777" w:rsidTr="00585449">
        <w:tc>
          <w:tcPr>
            <w:tcW w:w="4017" w:type="dxa"/>
            <w:tcBorders>
              <w:top w:val="dotted" w:sz="4" w:space="0" w:color="auto"/>
              <w:left w:val="single" w:sz="12" w:space="0" w:color="auto"/>
              <w:bottom w:val="dotted" w:sz="4" w:space="0" w:color="auto"/>
              <w:right w:val="single" w:sz="12" w:space="0" w:color="auto"/>
            </w:tcBorders>
          </w:tcPr>
          <w:p w14:paraId="177C5BA3" w14:textId="77777777" w:rsidR="00585449" w:rsidRDefault="00585449" w:rsidP="00585449">
            <w:pPr>
              <w:pStyle w:val="Sinespaciado"/>
              <w:rPr>
                <w:rFonts w:ascii="Arial" w:hAnsi="Arial" w:cs="Arial"/>
                <w:sz w:val="20"/>
              </w:rPr>
            </w:pPr>
            <w:r>
              <w:rPr>
                <w:rFonts w:ascii="Arial" w:hAnsi="Arial" w:cs="Arial"/>
                <w:sz w:val="20"/>
              </w:rPr>
              <w:t>Equipo Médico y de Laboratorio</w:t>
            </w:r>
          </w:p>
        </w:tc>
        <w:tc>
          <w:tcPr>
            <w:tcW w:w="1275" w:type="dxa"/>
            <w:tcBorders>
              <w:top w:val="dotted" w:sz="4" w:space="0" w:color="auto"/>
              <w:left w:val="single" w:sz="12" w:space="0" w:color="auto"/>
              <w:bottom w:val="dotted" w:sz="4" w:space="0" w:color="auto"/>
              <w:right w:val="single" w:sz="12" w:space="0" w:color="auto"/>
            </w:tcBorders>
          </w:tcPr>
          <w:p w14:paraId="18D42DE5"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1EF16E14"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484E7CD3" w14:textId="77777777" w:rsidTr="00585449">
        <w:tc>
          <w:tcPr>
            <w:tcW w:w="4017" w:type="dxa"/>
            <w:tcBorders>
              <w:top w:val="dotted" w:sz="4" w:space="0" w:color="auto"/>
              <w:left w:val="single" w:sz="12" w:space="0" w:color="auto"/>
              <w:bottom w:val="dotted" w:sz="4" w:space="0" w:color="auto"/>
              <w:right w:val="single" w:sz="12" w:space="0" w:color="auto"/>
            </w:tcBorders>
          </w:tcPr>
          <w:p w14:paraId="634FED30" w14:textId="77777777" w:rsidR="00585449" w:rsidRPr="00856F70" w:rsidRDefault="00585449" w:rsidP="00585449">
            <w:pPr>
              <w:pStyle w:val="Sinespaciado"/>
              <w:rPr>
                <w:rFonts w:ascii="Arial" w:hAnsi="Arial" w:cs="Arial"/>
                <w:b/>
                <w:sz w:val="20"/>
              </w:rPr>
            </w:pPr>
            <w:r w:rsidRPr="00856F70">
              <w:rPr>
                <w:rFonts w:ascii="Arial" w:hAnsi="Arial" w:cs="Arial"/>
                <w:b/>
                <w:sz w:val="20"/>
              </w:rPr>
              <w:t>Equipo de Transporte</w:t>
            </w:r>
          </w:p>
        </w:tc>
        <w:tc>
          <w:tcPr>
            <w:tcW w:w="1275" w:type="dxa"/>
            <w:tcBorders>
              <w:top w:val="dotted" w:sz="4" w:space="0" w:color="auto"/>
              <w:left w:val="single" w:sz="12" w:space="0" w:color="auto"/>
              <w:bottom w:val="dotted" w:sz="4" w:space="0" w:color="auto"/>
              <w:right w:val="single" w:sz="12" w:space="0" w:color="auto"/>
            </w:tcBorders>
          </w:tcPr>
          <w:p w14:paraId="0C4B4459"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3E89D21D" w14:textId="77777777" w:rsidR="00585449" w:rsidRDefault="00585449" w:rsidP="00585449">
            <w:pPr>
              <w:pStyle w:val="INCISO"/>
              <w:spacing w:after="0" w:line="360" w:lineRule="auto"/>
              <w:ind w:left="0" w:firstLine="0"/>
              <w:jc w:val="center"/>
              <w:rPr>
                <w:sz w:val="20"/>
                <w:szCs w:val="20"/>
              </w:rPr>
            </w:pPr>
          </w:p>
        </w:tc>
      </w:tr>
      <w:tr w:rsidR="00585449" w14:paraId="2037854A" w14:textId="77777777" w:rsidTr="00585449">
        <w:tc>
          <w:tcPr>
            <w:tcW w:w="4017" w:type="dxa"/>
            <w:tcBorders>
              <w:top w:val="dotted" w:sz="4" w:space="0" w:color="auto"/>
              <w:left w:val="single" w:sz="12" w:space="0" w:color="auto"/>
              <w:bottom w:val="dotted" w:sz="4" w:space="0" w:color="auto"/>
              <w:right w:val="single" w:sz="12" w:space="0" w:color="auto"/>
            </w:tcBorders>
          </w:tcPr>
          <w:p w14:paraId="06177FC6" w14:textId="77777777" w:rsidR="00585449" w:rsidRDefault="00585449" w:rsidP="00585449">
            <w:pPr>
              <w:pStyle w:val="Sinespaciado"/>
              <w:rPr>
                <w:rFonts w:ascii="Arial" w:hAnsi="Arial" w:cs="Arial"/>
                <w:sz w:val="20"/>
              </w:rPr>
            </w:pPr>
            <w:r>
              <w:rPr>
                <w:rFonts w:ascii="Arial" w:hAnsi="Arial" w:cs="Arial"/>
                <w:sz w:val="20"/>
              </w:rPr>
              <w:t xml:space="preserve">Automóviles y Equipo Terrestre </w:t>
            </w:r>
          </w:p>
        </w:tc>
        <w:tc>
          <w:tcPr>
            <w:tcW w:w="1275" w:type="dxa"/>
            <w:tcBorders>
              <w:top w:val="dotted" w:sz="4" w:space="0" w:color="auto"/>
              <w:left w:val="single" w:sz="12" w:space="0" w:color="auto"/>
              <w:bottom w:val="dotted" w:sz="4" w:space="0" w:color="auto"/>
              <w:right w:val="single" w:sz="12" w:space="0" w:color="auto"/>
            </w:tcBorders>
          </w:tcPr>
          <w:p w14:paraId="4E8D8F98"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27CA8AB2"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0FE55F97" w14:textId="77777777" w:rsidTr="00585449">
        <w:tc>
          <w:tcPr>
            <w:tcW w:w="4017" w:type="dxa"/>
            <w:tcBorders>
              <w:top w:val="dotted" w:sz="4" w:space="0" w:color="auto"/>
              <w:left w:val="single" w:sz="12" w:space="0" w:color="auto"/>
              <w:bottom w:val="dotted" w:sz="4" w:space="0" w:color="auto"/>
              <w:right w:val="single" w:sz="12" w:space="0" w:color="auto"/>
            </w:tcBorders>
          </w:tcPr>
          <w:p w14:paraId="0D012B52" w14:textId="77777777" w:rsidR="00585449" w:rsidRDefault="00585449" w:rsidP="00585449">
            <w:pPr>
              <w:pStyle w:val="Sinespaciado"/>
              <w:rPr>
                <w:rFonts w:ascii="Arial" w:hAnsi="Arial" w:cs="Arial"/>
                <w:sz w:val="20"/>
              </w:rPr>
            </w:pPr>
            <w:r>
              <w:rPr>
                <w:rFonts w:ascii="Arial" w:hAnsi="Arial" w:cs="Arial"/>
                <w:sz w:val="20"/>
              </w:rPr>
              <w:t>Equipo de Defensa y Seguridad</w:t>
            </w:r>
          </w:p>
        </w:tc>
        <w:tc>
          <w:tcPr>
            <w:tcW w:w="1275" w:type="dxa"/>
            <w:tcBorders>
              <w:top w:val="dotted" w:sz="4" w:space="0" w:color="auto"/>
              <w:left w:val="single" w:sz="12" w:space="0" w:color="auto"/>
              <w:bottom w:val="dotted" w:sz="4" w:space="0" w:color="auto"/>
              <w:right w:val="single" w:sz="12" w:space="0" w:color="auto"/>
            </w:tcBorders>
          </w:tcPr>
          <w:p w14:paraId="00E7AE8D"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53200ED2"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191F9FAD" w14:textId="77777777" w:rsidTr="00585449">
        <w:tc>
          <w:tcPr>
            <w:tcW w:w="4017" w:type="dxa"/>
            <w:tcBorders>
              <w:top w:val="dotted" w:sz="4" w:space="0" w:color="auto"/>
              <w:left w:val="single" w:sz="12" w:space="0" w:color="auto"/>
              <w:bottom w:val="dotted" w:sz="4" w:space="0" w:color="auto"/>
              <w:right w:val="single" w:sz="12" w:space="0" w:color="auto"/>
            </w:tcBorders>
          </w:tcPr>
          <w:p w14:paraId="6D90E5DD" w14:textId="77777777" w:rsidR="00585449" w:rsidRPr="00856F70" w:rsidRDefault="00585449" w:rsidP="00585449">
            <w:pPr>
              <w:pStyle w:val="Sinespaciado"/>
              <w:rPr>
                <w:rFonts w:ascii="Arial" w:hAnsi="Arial" w:cs="Arial"/>
                <w:b/>
                <w:sz w:val="20"/>
              </w:rPr>
            </w:pPr>
            <w:r w:rsidRPr="00856F70">
              <w:rPr>
                <w:rFonts w:ascii="Arial" w:hAnsi="Arial" w:cs="Arial"/>
                <w:b/>
                <w:sz w:val="20"/>
              </w:rPr>
              <w:t>Maquinaria, Otros Equipos y Herramientas</w:t>
            </w:r>
          </w:p>
        </w:tc>
        <w:tc>
          <w:tcPr>
            <w:tcW w:w="1275" w:type="dxa"/>
            <w:tcBorders>
              <w:top w:val="dotted" w:sz="4" w:space="0" w:color="auto"/>
              <w:left w:val="single" w:sz="12" w:space="0" w:color="auto"/>
              <w:bottom w:val="dotted" w:sz="4" w:space="0" w:color="auto"/>
              <w:right w:val="single" w:sz="12" w:space="0" w:color="auto"/>
            </w:tcBorders>
          </w:tcPr>
          <w:p w14:paraId="6ACF5076"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2E4E9E67" w14:textId="77777777" w:rsidR="00585449" w:rsidRDefault="00585449" w:rsidP="00585449">
            <w:pPr>
              <w:pStyle w:val="INCISO"/>
              <w:spacing w:after="0" w:line="360" w:lineRule="auto"/>
              <w:ind w:left="0" w:firstLine="0"/>
              <w:jc w:val="center"/>
              <w:rPr>
                <w:sz w:val="20"/>
                <w:szCs w:val="20"/>
              </w:rPr>
            </w:pPr>
          </w:p>
        </w:tc>
      </w:tr>
      <w:tr w:rsidR="00585449" w14:paraId="3949D4B3" w14:textId="77777777" w:rsidTr="00585449">
        <w:tc>
          <w:tcPr>
            <w:tcW w:w="4017" w:type="dxa"/>
            <w:tcBorders>
              <w:top w:val="dotted" w:sz="4" w:space="0" w:color="auto"/>
              <w:left w:val="single" w:sz="12" w:space="0" w:color="auto"/>
              <w:bottom w:val="dotted" w:sz="4" w:space="0" w:color="auto"/>
              <w:right w:val="single" w:sz="12" w:space="0" w:color="auto"/>
            </w:tcBorders>
          </w:tcPr>
          <w:p w14:paraId="6D3D638C" w14:textId="77777777" w:rsidR="00585449" w:rsidRDefault="00585449" w:rsidP="00585449">
            <w:pPr>
              <w:pStyle w:val="Sinespaciado"/>
              <w:rPr>
                <w:rFonts w:ascii="Arial" w:hAnsi="Arial" w:cs="Arial"/>
                <w:sz w:val="20"/>
              </w:rPr>
            </w:pPr>
            <w:r>
              <w:rPr>
                <w:rFonts w:ascii="Arial" w:hAnsi="Arial" w:cs="Arial"/>
                <w:sz w:val="20"/>
              </w:rPr>
              <w:t>Sistemas de Aire Acondicionado, Calefacción y de Refrigeración Industrial y comercial</w:t>
            </w:r>
          </w:p>
        </w:tc>
        <w:tc>
          <w:tcPr>
            <w:tcW w:w="1275" w:type="dxa"/>
            <w:tcBorders>
              <w:top w:val="dotted" w:sz="4" w:space="0" w:color="auto"/>
              <w:left w:val="single" w:sz="12" w:space="0" w:color="auto"/>
              <w:bottom w:val="dotted" w:sz="4" w:space="0" w:color="auto"/>
              <w:right w:val="single" w:sz="12" w:space="0" w:color="auto"/>
            </w:tcBorders>
          </w:tcPr>
          <w:p w14:paraId="6720D86F"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721C0DC9"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5FB539E3" w14:textId="77777777" w:rsidTr="00585449">
        <w:tc>
          <w:tcPr>
            <w:tcW w:w="4017" w:type="dxa"/>
            <w:tcBorders>
              <w:top w:val="dotted" w:sz="4" w:space="0" w:color="auto"/>
              <w:left w:val="single" w:sz="12" w:space="0" w:color="auto"/>
              <w:bottom w:val="dotted" w:sz="4" w:space="0" w:color="auto"/>
              <w:right w:val="single" w:sz="12" w:space="0" w:color="auto"/>
            </w:tcBorders>
          </w:tcPr>
          <w:p w14:paraId="6071BA75" w14:textId="77777777" w:rsidR="00585449" w:rsidRDefault="00585449" w:rsidP="00585449">
            <w:pPr>
              <w:pStyle w:val="Sinespaciado"/>
              <w:rPr>
                <w:rFonts w:ascii="Arial" w:hAnsi="Arial" w:cs="Arial"/>
                <w:sz w:val="20"/>
              </w:rPr>
            </w:pPr>
            <w:r>
              <w:rPr>
                <w:rFonts w:ascii="Arial" w:hAnsi="Arial" w:cs="Arial"/>
                <w:sz w:val="20"/>
              </w:rPr>
              <w:t>Equipo de Comunicación y Telecomunicación</w:t>
            </w:r>
          </w:p>
        </w:tc>
        <w:tc>
          <w:tcPr>
            <w:tcW w:w="1275" w:type="dxa"/>
            <w:tcBorders>
              <w:top w:val="dotted" w:sz="4" w:space="0" w:color="auto"/>
              <w:left w:val="single" w:sz="12" w:space="0" w:color="auto"/>
              <w:bottom w:val="dotted" w:sz="4" w:space="0" w:color="auto"/>
              <w:right w:val="single" w:sz="12" w:space="0" w:color="auto"/>
            </w:tcBorders>
          </w:tcPr>
          <w:p w14:paraId="060AF5C5"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6D83432E"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5DAEA7D9" w14:textId="77777777" w:rsidTr="00585449">
        <w:tc>
          <w:tcPr>
            <w:tcW w:w="4017" w:type="dxa"/>
            <w:tcBorders>
              <w:top w:val="dotted" w:sz="4" w:space="0" w:color="auto"/>
              <w:left w:val="single" w:sz="12" w:space="0" w:color="auto"/>
              <w:bottom w:val="dotted" w:sz="4" w:space="0" w:color="auto"/>
              <w:right w:val="single" w:sz="12" w:space="0" w:color="auto"/>
            </w:tcBorders>
          </w:tcPr>
          <w:p w14:paraId="467AB52C" w14:textId="77777777" w:rsidR="00585449" w:rsidRDefault="00585449" w:rsidP="00585449">
            <w:pPr>
              <w:pStyle w:val="Sinespaciado"/>
              <w:rPr>
                <w:rFonts w:ascii="Arial" w:hAnsi="Arial" w:cs="Arial"/>
                <w:sz w:val="20"/>
              </w:rPr>
            </w:pPr>
            <w:r>
              <w:rPr>
                <w:rFonts w:ascii="Arial" w:hAnsi="Arial" w:cs="Arial"/>
                <w:sz w:val="20"/>
              </w:rPr>
              <w:t>Equipos de Generación Eléctrica y Accesorios Eléctricos</w:t>
            </w:r>
          </w:p>
        </w:tc>
        <w:tc>
          <w:tcPr>
            <w:tcW w:w="1275" w:type="dxa"/>
            <w:tcBorders>
              <w:top w:val="dotted" w:sz="4" w:space="0" w:color="auto"/>
              <w:left w:val="single" w:sz="12" w:space="0" w:color="auto"/>
              <w:bottom w:val="dotted" w:sz="4" w:space="0" w:color="auto"/>
              <w:right w:val="single" w:sz="12" w:space="0" w:color="auto"/>
            </w:tcBorders>
          </w:tcPr>
          <w:p w14:paraId="6C852E8D"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4C57C1B2"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28C17D6B" w14:textId="77777777" w:rsidTr="00585449">
        <w:tc>
          <w:tcPr>
            <w:tcW w:w="4017" w:type="dxa"/>
            <w:tcBorders>
              <w:top w:val="dotted" w:sz="4" w:space="0" w:color="auto"/>
              <w:left w:val="single" w:sz="12" w:space="0" w:color="auto"/>
              <w:bottom w:val="single" w:sz="12" w:space="0" w:color="auto"/>
              <w:right w:val="single" w:sz="12" w:space="0" w:color="auto"/>
            </w:tcBorders>
          </w:tcPr>
          <w:p w14:paraId="106A160A" w14:textId="77777777" w:rsidR="00585449" w:rsidRDefault="00585449" w:rsidP="00585449">
            <w:pPr>
              <w:pStyle w:val="Sinespaciado"/>
              <w:rPr>
                <w:rFonts w:ascii="Arial" w:hAnsi="Arial" w:cs="Arial"/>
                <w:sz w:val="20"/>
              </w:rPr>
            </w:pPr>
            <w:r>
              <w:rPr>
                <w:rFonts w:ascii="Arial" w:hAnsi="Arial" w:cs="Arial"/>
                <w:sz w:val="20"/>
              </w:rPr>
              <w:t>Otros Equipos</w:t>
            </w:r>
          </w:p>
        </w:tc>
        <w:tc>
          <w:tcPr>
            <w:tcW w:w="1275" w:type="dxa"/>
            <w:tcBorders>
              <w:top w:val="dotted" w:sz="4" w:space="0" w:color="auto"/>
              <w:left w:val="single" w:sz="12" w:space="0" w:color="auto"/>
              <w:bottom w:val="single" w:sz="12" w:space="0" w:color="auto"/>
              <w:right w:val="single" w:sz="12" w:space="0" w:color="auto"/>
            </w:tcBorders>
          </w:tcPr>
          <w:p w14:paraId="50DC27D1"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single" w:sz="12" w:space="0" w:color="auto"/>
              <w:right w:val="single" w:sz="12" w:space="0" w:color="auto"/>
            </w:tcBorders>
          </w:tcPr>
          <w:p w14:paraId="28F060E2" w14:textId="77777777" w:rsidR="00585449" w:rsidRDefault="00585449" w:rsidP="00585449">
            <w:pPr>
              <w:pStyle w:val="INCISO"/>
              <w:spacing w:after="0" w:line="360" w:lineRule="auto"/>
              <w:ind w:left="0" w:firstLine="0"/>
              <w:jc w:val="center"/>
              <w:rPr>
                <w:sz w:val="20"/>
                <w:szCs w:val="20"/>
              </w:rPr>
            </w:pPr>
            <w:r>
              <w:rPr>
                <w:sz w:val="20"/>
                <w:szCs w:val="20"/>
              </w:rPr>
              <w:t>10</w:t>
            </w:r>
          </w:p>
        </w:tc>
      </w:tr>
    </w:tbl>
    <w:p w14:paraId="58C59387" w14:textId="2F3D3C69" w:rsidR="00585449" w:rsidRDefault="00585449" w:rsidP="00611782">
      <w:pPr>
        <w:pStyle w:val="INCISO"/>
        <w:spacing w:after="0" w:line="360" w:lineRule="auto"/>
        <w:ind w:left="1211" w:firstLine="0"/>
        <w:rPr>
          <w:sz w:val="22"/>
          <w:szCs w:val="22"/>
        </w:rPr>
      </w:pPr>
      <w:r w:rsidRPr="0098098C">
        <w:rPr>
          <w:sz w:val="22"/>
          <w:szCs w:val="22"/>
        </w:rPr>
        <w:t>La vida útil y los porcentajes de depreciación que se utilizan son los establecidos en la Guía de Vidal Útil estimada y Porcentajes de Depreciación emitidos por el Consejo Nacional de Armonización Contable (CONAC), los cuales se mencionan a continuación</w:t>
      </w:r>
      <w:r>
        <w:rPr>
          <w:sz w:val="22"/>
          <w:szCs w:val="22"/>
        </w:rPr>
        <w:t>.</w:t>
      </w:r>
    </w:p>
    <w:p w14:paraId="2EB980D4" w14:textId="77777777" w:rsidR="00585449" w:rsidRDefault="00585449" w:rsidP="00585449">
      <w:pPr>
        <w:pStyle w:val="INCISO"/>
        <w:spacing w:after="0" w:line="360" w:lineRule="auto"/>
        <w:ind w:left="1211" w:firstLine="0"/>
        <w:rPr>
          <w:sz w:val="22"/>
          <w:szCs w:val="22"/>
        </w:rPr>
      </w:pPr>
    </w:p>
    <w:p w14:paraId="1D90163E" w14:textId="77777777" w:rsidR="00585449" w:rsidRDefault="00585449" w:rsidP="00585449">
      <w:pPr>
        <w:pStyle w:val="INCISO"/>
        <w:spacing w:after="0" w:line="360" w:lineRule="auto"/>
        <w:ind w:left="1211" w:firstLine="0"/>
        <w:rPr>
          <w:sz w:val="22"/>
          <w:szCs w:val="22"/>
        </w:rPr>
      </w:pPr>
    </w:p>
    <w:p w14:paraId="3BB1F81A" w14:textId="77777777" w:rsidR="00585449" w:rsidRDefault="00585449" w:rsidP="00585449">
      <w:pPr>
        <w:pStyle w:val="INCISO"/>
        <w:spacing w:after="0" w:line="360" w:lineRule="auto"/>
        <w:ind w:left="1211" w:firstLine="0"/>
        <w:rPr>
          <w:sz w:val="22"/>
          <w:szCs w:val="22"/>
        </w:rPr>
      </w:pPr>
    </w:p>
    <w:p w14:paraId="3587E466" w14:textId="77777777" w:rsidR="00585449" w:rsidRDefault="00585449" w:rsidP="00585449">
      <w:pPr>
        <w:pStyle w:val="INCISO"/>
        <w:spacing w:after="0" w:line="360" w:lineRule="auto"/>
        <w:ind w:left="1211" w:firstLine="0"/>
        <w:rPr>
          <w:sz w:val="22"/>
          <w:szCs w:val="22"/>
        </w:rPr>
      </w:pPr>
    </w:p>
    <w:p w14:paraId="3951E68F" w14:textId="77777777" w:rsidR="00585449" w:rsidRDefault="00585449" w:rsidP="00585449">
      <w:pPr>
        <w:pStyle w:val="INCISO"/>
        <w:spacing w:after="0" w:line="360" w:lineRule="auto"/>
        <w:ind w:left="1211" w:firstLine="0"/>
        <w:rPr>
          <w:sz w:val="22"/>
          <w:szCs w:val="22"/>
        </w:rPr>
      </w:pPr>
    </w:p>
    <w:p w14:paraId="1606DD0F" w14:textId="77777777" w:rsidR="00585449" w:rsidRDefault="00585449" w:rsidP="00585449">
      <w:pPr>
        <w:pStyle w:val="INCISO"/>
        <w:spacing w:after="0" w:line="360" w:lineRule="auto"/>
        <w:ind w:left="1211" w:firstLine="0"/>
        <w:rPr>
          <w:sz w:val="22"/>
          <w:szCs w:val="22"/>
        </w:rPr>
      </w:pPr>
    </w:p>
    <w:p w14:paraId="205B4B83" w14:textId="77777777" w:rsidR="00585449" w:rsidRDefault="00585449" w:rsidP="00585449">
      <w:pPr>
        <w:pStyle w:val="INCISO"/>
        <w:spacing w:after="0" w:line="360" w:lineRule="auto"/>
        <w:ind w:left="1211" w:firstLine="0"/>
        <w:rPr>
          <w:sz w:val="22"/>
          <w:szCs w:val="22"/>
        </w:rPr>
      </w:pPr>
    </w:p>
    <w:p w14:paraId="696CA9DE" w14:textId="77777777" w:rsidR="00585449" w:rsidRDefault="00585449" w:rsidP="00585449">
      <w:pPr>
        <w:pStyle w:val="INCISO"/>
        <w:spacing w:after="0" w:line="360" w:lineRule="auto"/>
        <w:ind w:left="1211" w:firstLine="0"/>
        <w:rPr>
          <w:sz w:val="22"/>
          <w:szCs w:val="22"/>
        </w:rPr>
      </w:pPr>
    </w:p>
    <w:p w14:paraId="08BD9C38" w14:textId="77777777" w:rsidR="00585449" w:rsidRDefault="00585449" w:rsidP="00585449">
      <w:pPr>
        <w:pStyle w:val="INCISO"/>
        <w:spacing w:after="0" w:line="360" w:lineRule="auto"/>
        <w:ind w:left="1211" w:firstLine="0"/>
        <w:rPr>
          <w:sz w:val="22"/>
          <w:szCs w:val="22"/>
        </w:rPr>
      </w:pPr>
    </w:p>
    <w:p w14:paraId="6D1EB967" w14:textId="77777777" w:rsidR="00585449" w:rsidRDefault="00585449" w:rsidP="00585449">
      <w:pPr>
        <w:pStyle w:val="INCISO"/>
        <w:spacing w:after="0" w:line="360" w:lineRule="auto"/>
        <w:ind w:left="1211" w:firstLine="0"/>
        <w:rPr>
          <w:sz w:val="22"/>
          <w:szCs w:val="22"/>
        </w:rPr>
      </w:pPr>
    </w:p>
    <w:p w14:paraId="4EBB92F0" w14:textId="77777777" w:rsidR="00585449" w:rsidRDefault="00585449" w:rsidP="00585449">
      <w:pPr>
        <w:pStyle w:val="INCISO"/>
        <w:spacing w:after="0" w:line="360" w:lineRule="auto"/>
        <w:ind w:left="1211" w:firstLine="0"/>
        <w:rPr>
          <w:sz w:val="22"/>
          <w:szCs w:val="22"/>
        </w:rPr>
      </w:pPr>
    </w:p>
    <w:p w14:paraId="0D00D808" w14:textId="77777777" w:rsidR="00585449" w:rsidRDefault="00585449" w:rsidP="00585449">
      <w:pPr>
        <w:pStyle w:val="INCISO"/>
        <w:spacing w:after="0" w:line="360" w:lineRule="auto"/>
        <w:ind w:left="1211" w:firstLine="0"/>
        <w:rPr>
          <w:sz w:val="22"/>
          <w:szCs w:val="22"/>
        </w:rPr>
      </w:pPr>
    </w:p>
    <w:p w14:paraId="746C7263" w14:textId="77777777" w:rsidR="00585449" w:rsidRDefault="00585449" w:rsidP="00585449">
      <w:pPr>
        <w:pStyle w:val="INCISO"/>
        <w:spacing w:after="0" w:line="360" w:lineRule="auto"/>
        <w:ind w:left="1211" w:firstLine="0"/>
        <w:rPr>
          <w:sz w:val="22"/>
          <w:szCs w:val="22"/>
        </w:rPr>
      </w:pPr>
    </w:p>
    <w:p w14:paraId="7F6D24BD" w14:textId="77777777" w:rsidR="00585449" w:rsidRDefault="00585449" w:rsidP="00585449">
      <w:pPr>
        <w:pStyle w:val="INCISO"/>
        <w:spacing w:after="0" w:line="360" w:lineRule="auto"/>
        <w:ind w:left="1211" w:firstLine="0"/>
        <w:rPr>
          <w:sz w:val="22"/>
          <w:szCs w:val="22"/>
        </w:rPr>
      </w:pPr>
    </w:p>
    <w:p w14:paraId="192772B4" w14:textId="77777777" w:rsidR="00585449" w:rsidRDefault="00585449" w:rsidP="00585449">
      <w:pPr>
        <w:pStyle w:val="INCISO"/>
        <w:spacing w:after="0" w:line="360" w:lineRule="auto"/>
        <w:ind w:left="1211" w:firstLine="0"/>
        <w:rPr>
          <w:sz w:val="22"/>
          <w:szCs w:val="22"/>
        </w:rPr>
      </w:pPr>
    </w:p>
    <w:p w14:paraId="1968299A" w14:textId="77777777" w:rsidR="00585449" w:rsidRDefault="00585449" w:rsidP="00585449">
      <w:pPr>
        <w:pStyle w:val="INCISO"/>
        <w:spacing w:after="0" w:line="360" w:lineRule="auto"/>
        <w:ind w:left="1211" w:firstLine="0"/>
        <w:rPr>
          <w:sz w:val="22"/>
          <w:szCs w:val="22"/>
        </w:rPr>
      </w:pPr>
    </w:p>
    <w:p w14:paraId="4C10B3FD" w14:textId="77777777" w:rsidR="00585449" w:rsidRDefault="00585449" w:rsidP="00585449">
      <w:pPr>
        <w:pStyle w:val="INCISO"/>
        <w:spacing w:after="0" w:line="360" w:lineRule="auto"/>
        <w:ind w:left="1211" w:firstLine="0"/>
        <w:rPr>
          <w:sz w:val="22"/>
          <w:szCs w:val="22"/>
        </w:rPr>
      </w:pPr>
    </w:p>
    <w:p w14:paraId="37D5CFD8" w14:textId="77777777" w:rsidR="00585449" w:rsidRDefault="00585449" w:rsidP="00585449">
      <w:pPr>
        <w:pStyle w:val="INCISO"/>
        <w:spacing w:after="0" w:line="360" w:lineRule="auto"/>
        <w:ind w:left="1211" w:firstLine="0"/>
        <w:rPr>
          <w:sz w:val="22"/>
          <w:szCs w:val="22"/>
        </w:rPr>
      </w:pPr>
    </w:p>
    <w:p w14:paraId="209370A1"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lastRenderedPageBreak/>
        <w:t>Cambios en el porcentaje de depreciación o valor residual de los activos.</w:t>
      </w:r>
    </w:p>
    <w:p w14:paraId="53549E30" w14:textId="77777777"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realizaron cambios en el Porcentaje de depreciación o en el valor residual de los activos.</w:t>
      </w:r>
    </w:p>
    <w:p w14:paraId="70457F23"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Importe de los gastos capitalizados en el ejercicio, tanto financieros como de investigación y desarrollo.</w:t>
      </w:r>
    </w:p>
    <w:p w14:paraId="352B4A8A" w14:textId="77777777" w:rsidR="00585449" w:rsidRPr="0098098C" w:rsidRDefault="00585449" w:rsidP="00585449">
      <w:pPr>
        <w:pStyle w:val="INCISO"/>
        <w:spacing w:after="0" w:line="360" w:lineRule="auto"/>
        <w:ind w:left="1211" w:firstLine="0"/>
        <w:rPr>
          <w:sz w:val="22"/>
          <w:szCs w:val="20"/>
        </w:rPr>
      </w:pPr>
      <w:r w:rsidRPr="0098098C">
        <w:rPr>
          <w:sz w:val="22"/>
          <w:szCs w:val="20"/>
        </w:rPr>
        <w:t>No se realizaron gastos de capitalización en el ejercicio informado.</w:t>
      </w:r>
    </w:p>
    <w:p w14:paraId="58D76E77"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Riegos por tipo de cambio o tipo de interés de las inversiones financieras.</w:t>
      </w:r>
    </w:p>
    <w:p w14:paraId="5BB5BF5E" w14:textId="77777777"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tienen inversiones financieras.</w:t>
      </w:r>
    </w:p>
    <w:p w14:paraId="667B67D1"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Valor activado en el ejercicio de los bienes construidos por la entidad.</w:t>
      </w:r>
    </w:p>
    <w:p w14:paraId="274AA1A2" w14:textId="77777777" w:rsidR="00585449" w:rsidRPr="0098098C" w:rsidRDefault="00585449" w:rsidP="00585449">
      <w:pPr>
        <w:pStyle w:val="INCISO"/>
        <w:spacing w:after="0" w:line="360" w:lineRule="auto"/>
        <w:ind w:left="1211" w:firstLine="0"/>
        <w:rPr>
          <w:sz w:val="22"/>
          <w:szCs w:val="20"/>
        </w:rPr>
      </w:pPr>
      <w:r w:rsidRPr="0098098C">
        <w:rPr>
          <w:sz w:val="22"/>
          <w:szCs w:val="20"/>
        </w:rPr>
        <w:t>No se tienen bienes construidos por la Fiscalía General del Estado de Guerrero.</w:t>
      </w:r>
    </w:p>
    <w:p w14:paraId="75277C1F"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06D19AEA" w14:textId="60D6873D" w:rsidR="00481107" w:rsidRDefault="00666A2F" w:rsidP="00481107">
      <w:pPr>
        <w:pStyle w:val="INCISO"/>
        <w:spacing w:after="0" w:line="360" w:lineRule="auto"/>
        <w:ind w:left="1211" w:firstLine="0"/>
        <w:rPr>
          <w:sz w:val="22"/>
          <w:szCs w:val="20"/>
        </w:rPr>
      </w:pPr>
      <w:r w:rsidRPr="005863F1">
        <w:rPr>
          <w:sz w:val="22"/>
          <w:szCs w:val="20"/>
        </w:rPr>
        <w:t xml:space="preserve">Al </w:t>
      </w:r>
      <w:r w:rsidR="00344C4D">
        <w:rPr>
          <w:sz w:val="22"/>
          <w:szCs w:val="20"/>
        </w:rPr>
        <w:t>30</w:t>
      </w:r>
      <w:r w:rsidRPr="005863F1">
        <w:rPr>
          <w:sz w:val="22"/>
          <w:szCs w:val="20"/>
        </w:rPr>
        <w:t xml:space="preserve"> de </w:t>
      </w:r>
      <w:r w:rsidR="00344C4D">
        <w:rPr>
          <w:sz w:val="22"/>
          <w:szCs w:val="20"/>
        </w:rPr>
        <w:t>junio</w:t>
      </w:r>
      <w:r w:rsidRPr="005863F1">
        <w:rPr>
          <w:sz w:val="22"/>
          <w:szCs w:val="20"/>
        </w:rPr>
        <w:t xml:space="preserve"> de 20</w:t>
      </w:r>
      <w:r w:rsidR="0075696D" w:rsidRPr="005863F1">
        <w:rPr>
          <w:sz w:val="22"/>
          <w:szCs w:val="20"/>
        </w:rPr>
        <w:t>20</w:t>
      </w:r>
      <w:r w:rsidR="00585449" w:rsidRPr="005863F1">
        <w:rPr>
          <w:sz w:val="22"/>
          <w:szCs w:val="20"/>
        </w:rPr>
        <w:t xml:space="preserve"> existen </w:t>
      </w:r>
      <w:r w:rsidR="005863F1" w:rsidRPr="005863F1">
        <w:rPr>
          <w:sz w:val="22"/>
          <w:szCs w:val="20"/>
        </w:rPr>
        <w:t>620</w:t>
      </w:r>
      <w:r w:rsidR="00585449" w:rsidRPr="005863F1">
        <w:rPr>
          <w:sz w:val="22"/>
          <w:szCs w:val="20"/>
        </w:rPr>
        <w:t xml:space="preserve"> juicios en litigio teniendo </w:t>
      </w:r>
      <w:r w:rsidR="005863F1" w:rsidRPr="005863F1">
        <w:rPr>
          <w:sz w:val="22"/>
          <w:szCs w:val="20"/>
        </w:rPr>
        <w:t>20</w:t>
      </w:r>
      <w:r w:rsidR="00585449" w:rsidRPr="005863F1">
        <w:rPr>
          <w:sz w:val="22"/>
          <w:szCs w:val="20"/>
        </w:rPr>
        <w:t xml:space="preserve"> a favor y </w:t>
      </w:r>
      <w:r w:rsidR="005863F1" w:rsidRPr="005863F1">
        <w:rPr>
          <w:sz w:val="22"/>
          <w:szCs w:val="20"/>
        </w:rPr>
        <w:t>600</w:t>
      </w:r>
      <w:r w:rsidR="00585449" w:rsidRPr="005863F1">
        <w:rPr>
          <w:sz w:val="22"/>
          <w:szCs w:val="20"/>
        </w:rPr>
        <w:t xml:space="preserve"> en contra</w:t>
      </w:r>
      <w:r w:rsidR="00481107" w:rsidRPr="005863F1">
        <w:rPr>
          <w:sz w:val="22"/>
          <w:szCs w:val="20"/>
        </w:rPr>
        <w:t>.</w:t>
      </w:r>
    </w:p>
    <w:p w14:paraId="3230BAFB" w14:textId="77777777" w:rsidR="00585449" w:rsidRPr="0098098C" w:rsidRDefault="00585449" w:rsidP="00481107">
      <w:pPr>
        <w:pStyle w:val="INCISO"/>
        <w:spacing w:after="0" w:line="360" w:lineRule="auto"/>
        <w:ind w:left="1211" w:firstLine="0"/>
        <w:rPr>
          <w:b/>
          <w:sz w:val="22"/>
          <w:szCs w:val="20"/>
        </w:rPr>
      </w:pPr>
      <w:r w:rsidRPr="0098098C">
        <w:rPr>
          <w:b/>
          <w:sz w:val="22"/>
          <w:szCs w:val="20"/>
        </w:rPr>
        <w:t>Desmantelamiento de Activos, procedimientos, implicaciones, efectos contables.</w:t>
      </w:r>
    </w:p>
    <w:p w14:paraId="1281FCF6" w14:textId="011173E7" w:rsidR="00585449" w:rsidRPr="0098098C" w:rsidRDefault="00666A2F" w:rsidP="00585449">
      <w:pPr>
        <w:pStyle w:val="INCISO"/>
        <w:spacing w:after="0" w:line="360" w:lineRule="auto"/>
        <w:ind w:left="1211" w:firstLine="0"/>
        <w:rPr>
          <w:sz w:val="22"/>
          <w:szCs w:val="20"/>
        </w:rPr>
      </w:pPr>
      <w:r>
        <w:rPr>
          <w:sz w:val="22"/>
          <w:szCs w:val="20"/>
        </w:rPr>
        <w:t>Al 3</w:t>
      </w:r>
      <w:r w:rsidR="00344C4D">
        <w:rPr>
          <w:sz w:val="22"/>
          <w:szCs w:val="20"/>
        </w:rPr>
        <w:t>0 de junio</w:t>
      </w:r>
      <w:r w:rsidR="00585449">
        <w:rPr>
          <w:sz w:val="22"/>
          <w:szCs w:val="20"/>
        </w:rPr>
        <w:t xml:space="preserve"> de</w:t>
      </w:r>
      <w:r>
        <w:rPr>
          <w:sz w:val="22"/>
          <w:szCs w:val="20"/>
        </w:rPr>
        <w:t xml:space="preserve"> 20</w:t>
      </w:r>
      <w:r w:rsidR="0075696D">
        <w:rPr>
          <w:sz w:val="22"/>
          <w:szCs w:val="20"/>
        </w:rPr>
        <w:t>20</w:t>
      </w:r>
      <w:r w:rsidR="00585449" w:rsidRPr="0098098C">
        <w:rPr>
          <w:sz w:val="22"/>
          <w:szCs w:val="20"/>
        </w:rPr>
        <w:t xml:space="preserve"> no se tienen desmantelamiento de activos, procedimientos, implicaciones y efectos contables que pudieran afectar la información gubernamental.</w:t>
      </w:r>
    </w:p>
    <w:p w14:paraId="1FD231AD" w14:textId="77777777" w:rsidR="00585449" w:rsidRPr="0098098C" w:rsidRDefault="00585449" w:rsidP="00585449">
      <w:pPr>
        <w:pStyle w:val="INCISO"/>
        <w:numPr>
          <w:ilvl w:val="0"/>
          <w:numId w:val="9"/>
        </w:numPr>
        <w:spacing w:after="0" w:line="360" w:lineRule="auto"/>
        <w:rPr>
          <w:sz w:val="22"/>
          <w:szCs w:val="20"/>
        </w:rPr>
      </w:pPr>
      <w:r w:rsidRPr="0098098C">
        <w:rPr>
          <w:b/>
          <w:sz w:val="22"/>
          <w:szCs w:val="20"/>
        </w:rPr>
        <w:t>Administración de activos; planeación con el objetivo de que el ente los utilice de manera más efectiva</w:t>
      </w:r>
      <w:r w:rsidRPr="0098098C">
        <w:rPr>
          <w:sz w:val="22"/>
          <w:szCs w:val="20"/>
        </w:rPr>
        <w:t>.</w:t>
      </w:r>
    </w:p>
    <w:p w14:paraId="5DC87830" w14:textId="77777777" w:rsidR="00585449" w:rsidRPr="0098098C" w:rsidRDefault="00585449" w:rsidP="00585449">
      <w:pPr>
        <w:pStyle w:val="INCISO"/>
        <w:spacing w:after="0" w:line="360" w:lineRule="auto"/>
        <w:ind w:left="1211" w:firstLine="0"/>
        <w:rPr>
          <w:sz w:val="22"/>
          <w:szCs w:val="20"/>
        </w:rPr>
      </w:pPr>
      <w:r w:rsidRPr="0098098C">
        <w:rPr>
          <w:sz w:val="22"/>
          <w:szCs w:val="20"/>
        </w:rPr>
        <w:t>Los bienes con los que cuenta la Fiscalía General del Estado de Guerrero son para la operación del Ente autónomo.</w:t>
      </w:r>
    </w:p>
    <w:p w14:paraId="6EB7A812" w14:textId="77777777" w:rsidR="00585449" w:rsidRDefault="00585449" w:rsidP="00585449">
      <w:pPr>
        <w:pStyle w:val="Texto"/>
        <w:tabs>
          <w:tab w:val="left" w:pos="851"/>
        </w:tabs>
        <w:spacing w:after="0" w:line="360" w:lineRule="auto"/>
        <w:ind w:firstLine="0"/>
        <w:rPr>
          <w:sz w:val="22"/>
        </w:rPr>
      </w:pPr>
    </w:p>
    <w:p w14:paraId="16B7A431" w14:textId="77777777" w:rsidR="00585449" w:rsidRDefault="00585449" w:rsidP="00585449">
      <w:pPr>
        <w:pStyle w:val="Texto"/>
        <w:tabs>
          <w:tab w:val="left" w:pos="851"/>
        </w:tabs>
        <w:spacing w:after="0" w:line="360" w:lineRule="auto"/>
        <w:ind w:left="709" w:firstLine="0"/>
        <w:rPr>
          <w:sz w:val="22"/>
        </w:rPr>
      </w:pPr>
      <w:r w:rsidRPr="0098098C">
        <w:rPr>
          <w:sz w:val="22"/>
        </w:rPr>
        <w:t xml:space="preserve">Adicionalmente, se deben incluir las explicaciones de las principales variaciones en el </w:t>
      </w:r>
      <w:r>
        <w:rPr>
          <w:sz w:val="22"/>
        </w:rPr>
        <w:t xml:space="preserve">   </w:t>
      </w:r>
      <w:r w:rsidRPr="0098098C">
        <w:rPr>
          <w:sz w:val="22"/>
        </w:rPr>
        <w:t>activo, en cuadros comparativos como sigue:</w:t>
      </w:r>
    </w:p>
    <w:p w14:paraId="1E22A3C6" w14:textId="77777777" w:rsidR="00585449" w:rsidRDefault="00585449" w:rsidP="00585449">
      <w:pPr>
        <w:pStyle w:val="Texto"/>
        <w:tabs>
          <w:tab w:val="left" w:pos="851"/>
        </w:tabs>
        <w:spacing w:after="0" w:line="360" w:lineRule="auto"/>
        <w:ind w:left="709" w:firstLine="0"/>
        <w:rPr>
          <w:sz w:val="22"/>
        </w:rPr>
      </w:pPr>
    </w:p>
    <w:p w14:paraId="31F1B0B5" w14:textId="77777777" w:rsidR="00585449" w:rsidRPr="0098098C" w:rsidRDefault="00585449" w:rsidP="00585449">
      <w:pPr>
        <w:pStyle w:val="Texto"/>
        <w:tabs>
          <w:tab w:val="left" w:pos="851"/>
        </w:tabs>
        <w:spacing w:after="0" w:line="360" w:lineRule="auto"/>
        <w:ind w:left="709" w:firstLine="0"/>
        <w:rPr>
          <w:sz w:val="22"/>
        </w:rPr>
      </w:pPr>
    </w:p>
    <w:p w14:paraId="2014D810"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valores.</w:t>
      </w:r>
    </w:p>
    <w:p w14:paraId="5AB19C27" w14:textId="77777777" w:rsidR="00585449" w:rsidRPr="0098098C" w:rsidRDefault="00585449" w:rsidP="00585449">
      <w:pPr>
        <w:pStyle w:val="INCISO"/>
        <w:spacing w:after="0" w:line="360" w:lineRule="auto"/>
        <w:ind w:left="1211" w:firstLine="0"/>
        <w:rPr>
          <w:sz w:val="22"/>
          <w:szCs w:val="20"/>
        </w:rPr>
      </w:pPr>
      <w:r w:rsidRPr="0098098C">
        <w:rPr>
          <w:sz w:val="22"/>
          <w:szCs w:val="20"/>
        </w:rPr>
        <w:t>Al cierre del presente informe no se cuenta con inversiones en valores.</w:t>
      </w:r>
    </w:p>
    <w:p w14:paraId="6AC062CD"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Patrimonio de organismos descentralizados.</w:t>
      </w:r>
    </w:p>
    <w:p w14:paraId="719B3C1E" w14:textId="77777777" w:rsidR="00585449" w:rsidRPr="0098098C" w:rsidRDefault="00585449" w:rsidP="00585449">
      <w:pPr>
        <w:pStyle w:val="INCISO"/>
        <w:spacing w:after="0" w:line="360" w:lineRule="auto"/>
        <w:ind w:left="1211" w:firstLine="0"/>
        <w:rPr>
          <w:b/>
          <w:sz w:val="22"/>
          <w:szCs w:val="20"/>
        </w:rPr>
      </w:pPr>
      <w:r w:rsidRPr="0098098C">
        <w:rPr>
          <w:sz w:val="22"/>
          <w:szCs w:val="20"/>
        </w:rPr>
        <w:lastRenderedPageBreak/>
        <w:t>Al cierre del presente informe no se cuenta con patrimonio de organismos descentralizados.</w:t>
      </w:r>
    </w:p>
    <w:p w14:paraId="6B5E4F72"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mayoritaria.</w:t>
      </w:r>
    </w:p>
    <w:p w14:paraId="1C1AAEB2" w14:textId="77777777"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mayoritaria.</w:t>
      </w:r>
    </w:p>
    <w:p w14:paraId="46AC93E4"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minoritaria.</w:t>
      </w:r>
    </w:p>
    <w:p w14:paraId="65B278A1" w14:textId="77777777"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minoritaria.</w:t>
      </w:r>
    </w:p>
    <w:p w14:paraId="0ACA9A6C" w14:textId="77777777" w:rsidR="00585449" w:rsidRPr="0098098C" w:rsidRDefault="00585449" w:rsidP="00585449">
      <w:pPr>
        <w:pStyle w:val="INCISO"/>
        <w:spacing w:after="0" w:line="360" w:lineRule="auto"/>
        <w:ind w:left="0" w:firstLine="0"/>
        <w:rPr>
          <w:sz w:val="22"/>
          <w:szCs w:val="20"/>
        </w:rPr>
      </w:pPr>
    </w:p>
    <w:p w14:paraId="1992E439" w14:textId="77777777" w:rsidR="00585449" w:rsidRPr="0098098C" w:rsidRDefault="00585449" w:rsidP="00585449">
      <w:pPr>
        <w:pStyle w:val="Texto"/>
        <w:spacing w:after="0" w:line="360" w:lineRule="auto"/>
        <w:rPr>
          <w:b/>
          <w:sz w:val="22"/>
          <w:lang w:val="es-MX"/>
        </w:rPr>
      </w:pPr>
      <w:r w:rsidRPr="0098098C">
        <w:rPr>
          <w:b/>
          <w:sz w:val="22"/>
          <w:lang w:val="es-MX"/>
        </w:rPr>
        <w:t>9.</w:t>
      </w:r>
      <w:r w:rsidRPr="0098098C">
        <w:rPr>
          <w:b/>
          <w:sz w:val="22"/>
          <w:lang w:val="es-MX"/>
        </w:rPr>
        <w:tab/>
        <w:t>Fideicomisos, Mandatos y Análogos</w:t>
      </w:r>
    </w:p>
    <w:p w14:paraId="334A2105" w14:textId="77777777" w:rsidR="00585449" w:rsidRPr="0098098C" w:rsidRDefault="00585449" w:rsidP="00585449">
      <w:pPr>
        <w:pStyle w:val="Texto"/>
        <w:tabs>
          <w:tab w:val="left" w:pos="426"/>
          <w:tab w:val="left" w:pos="851"/>
        </w:tabs>
        <w:spacing w:after="0" w:line="240" w:lineRule="auto"/>
        <w:ind w:firstLine="0"/>
        <w:rPr>
          <w:sz w:val="22"/>
        </w:rPr>
      </w:pPr>
    </w:p>
    <w:p w14:paraId="3DE18D24" w14:textId="3B074ABA" w:rsidR="00585449" w:rsidRPr="0098098C" w:rsidRDefault="00585449" w:rsidP="00585449">
      <w:pPr>
        <w:pStyle w:val="INCISO"/>
        <w:spacing w:after="0" w:line="360" w:lineRule="auto"/>
        <w:rPr>
          <w:sz w:val="22"/>
          <w:szCs w:val="20"/>
        </w:rPr>
      </w:pPr>
      <w:r w:rsidRPr="0098098C">
        <w:rPr>
          <w:sz w:val="22"/>
          <w:szCs w:val="20"/>
        </w:rPr>
        <w:t>a)</w:t>
      </w:r>
      <w:r w:rsidRPr="0098098C">
        <w:rPr>
          <w:sz w:val="22"/>
          <w:szCs w:val="20"/>
        </w:rPr>
        <w:tab/>
        <w:t>No se tienen firmados fideicomisos al ci</w:t>
      </w:r>
      <w:r w:rsidR="00666A2F">
        <w:rPr>
          <w:sz w:val="22"/>
          <w:szCs w:val="20"/>
        </w:rPr>
        <w:t xml:space="preserve">erre del </w:t>
      </w:r>
      <w:r w:rsidR="00481107">
        <w:rPr>
          <w:sz w:val="22"/>
          <w:szCs w:val="20"/>
        </w:rPr>
        <w:t>segundo</w:t>
      </w:r>
      <w:r w:rsidR="00666A2F">
        <w:rPr>
          <w:sz w:val="22"/>
          <w:szCs w:val="20"/>
        </w:rPr>
        <w:t xml:space="preserve"> trimestre 20</w:t>
      </w:r>
      <w:r w:rsidR="001B0CBF">
        <w:rPr>
          <w:sz w:val="22"/>
          <w:szCs w:val="20"/>
        </w:rPr>
        <w:t>20</w:t>
      </w:r>
      <w:r w:rsidRPr="0098098C">
        <w:rPr>
          <w:sz w:val="22"/>
          <w:szCs w:val="20"/>
        </w:rPr>
        <w:t>.</w:t>
      </w:r>
    </w:p>
    <w:p w14:paraId="10F06D21" w14:textId="77777777" w:rsidR="00585449" w:rsidRPr="0098098C" w:rsidRDefault="00585449" w:rsidP="00585449">
      <w:pPr>
        <w:pStyle w:val="Texto"/>
        <w:spacing w:after="0" w:line="360" w:lineRule="auto"/>
        <w:rPr>
          <w:b/>
          <w:sz w:val="22"/>
          <w:lang w:val="es-MX"/>
        </w:rPr>
      </w:pPr>
    </w:p>
    <w:p w14:paraId="729756AA" w14:textId="77777777" w:rsidR="00585449" w:rsidRPr="0098098C" w:rsidRDefault="00585449" w:rsidP="00585449">
      <w:pPr>
        <w:pStyle w:val="Texto"/>
        <w:spacing w:after="0" w:line="360" w:lineRule="auto"/>
        <w:rPr>
          <w:b/>
          <w:sz w:val="22"/>
          <w:lang w:val="es-MX"/>
        </w:rPr>
      </w:pPr>
      <w:r w:rsidRPr="0098098C">
        <w:rPr>
          <w:b/>
          <w:sz w:val="22"/>
          <w:lang w:val="es-MX"/>
        </w:rPr>
        <w:t>10.</w:t>
      </w:r>
      <w:r w:rsidRPr="0098098C">
        <w:rPr>
          <w:b/>
          <w:sz w:val="22"/>
          <w:lang w:val="es-MX"/>
        </w:rPr>
        <w:tab/>
        <w:t>Reporte de la Recaudación</w:t>
      </w:r>
    </w:p>
    <w:p w14:paraId="32E4A322" w14:textId="71783C6B" w:rsidR="00585449" w:rsidRPr="0098098C" w:rsidRDefault="00585449" w:rsidP="00585449">
      <w:pPr>
        <w:pStyle w:val="INCISO"/>
        <w:spacing w:after="0" w:line="240" w:lineRule="auto"/>
        <w:ind w:right="54"/>
        <w:rPr>
          <w:sz w:val="22"/>
          <w:szCs w:val="20"/>
        </w:rPr>
      </w:pPr>
      <w:r w:rsidRPr="0098098C">
        <w:rPr>
          <w:sz w:val="22"/>
          <w:szCs w:val="20"/>
        </w:rPr>
        <w:t>a)</w:t>
      </w:r>
      <w:r w:rsidRPr="0098098C">
        <w:rPr>
          <w:sz w:val="22"/>
          <w:szCs w:val="20"/>
        </w:rPr>
        <w:tab/>
        <w:t xml:space="preserve">Se reporta un ingreso por la expedición de Cartas de Antecedentes no penales por </w:t>
      </w:r>
      <w:r>
        <w:rPr>
          <w:sz w:val="22"/>
          <w:szCs w:val="20"/>
        </w:rPr>
        <w:t xml:space="preserve">la cantidad de </w:t>
      </w:r>
      <w:r w:rsidRPr="0098098C">
        <w:rPr>
          <w:b/>
          <w:sz w:val="22"/>
          <w:szCs w:val="20"/>
        </w:rPr>
        <w:t xml:space="preserve">$ </w:t>
      </w:r>
      <w:r w:rsidR="001B0CBF" w:rsidRPr="001B0CBF">
        <w:rPr>
          <w:b/>
          <w:sz w:val="22"/>
          <w:szCs w:val="20"/>
        </w:rPr>
        <w:t>3</w:t>
      </w:r>
      <w:r w:rsidR="001B0CBF">
        <w:rPr>
          <w:b/>
          <w:sz w:val="22"/>
          <w:szCs w:val="20"/>
        </w:rPr>
        <w:t>,</w:t>
      </w:r>
      <w:r w:rsidR="001B0CBF" w:rsidRPr="001B0CBF">
        <w:rPr>
          <w:b/>
          <w:sz w:val="22"/>
          <w:szCs w:val="20"/>
        </w:rPr>
        <w:t>254</w:t>
      </w:r>
      <w:r w:rsidR="001B0CBF">
        <w:rPr>
          <w:b/>
          <w:sz w:val="22"/>
          <w:szCs w:val="20"/>
        </w:rPr>
        <w:t>,</w:t>
      </w:r>
      <w:r w:rsidR="001B0CBF" w:rsidRPr="001B0CBF">
        <w:rPr>
          <w:b/>
          <w:sz w:val="22"/>
          <w:szCs w:val="20"/>
        </w:rPr>
        <w:t>997.64</w:t>
      </w:r>
      <w:r w:rsidR="001B0CBF">
        <w:rPr>
          <w:b/>
          <w:sz w:val="22"/>
          <w:szCs w:val="20"/>
        </w:rPr>
        <w:t xml:space="preserve"> </w:t>
      </w:r>
      <w:r w:rsidRPr="0098098C">
        <w:rPr>
          <w:sz w:val="22"/>
          <w:szCs w:val="20"/>
        </w:rPr>
        <w:t xml:space="preserve">correspondientes al periodo de 01 de </w:t>
      </w:r>
      <w:r w:rsidR="00DB3791" w:rsidRPr="0098098C">
        <w:rPr>
          <w:sz w:val="22"/>
          <w:szCs w:val="20"/>
        </w:rPr>
        <w:t>enero</w:t>
      </w:r>
      <w:r w:rsidRPr="0098098C">
        <w:rPr>
          <w:sz w:val="22"/>
          <w:szCs w:val="20"/>
        </w:rPr>
        <w:t xml:space="preserve"> al</w:t>
      </w:r>
      <w:r>
        <w:rPr>
          <w:sz w:val="22"/>
          <w:szCs w:val="20"/>
        </w:rPr>
        <w:t xml:space="preserve"> 3</w:t>
      </w:r>
      <w:r w:rsidR="00344C4D">
        <w:rPr>
          <w:sz w:val="22"/>
          <w:szCs w:val="20"/>
        </w:rPr>
        <w:t>0</w:t>
      </w:r>
      <w:r w:rsidRPr="0098098C">
        <w:rPr>
          <w:sz w:val="22"/>
          <w:szCs w:val="20"/>
        </w:rPr>
        <w:t xml:space="preserve"> de</w:t>
      </w:r>
      <w:r w:rsidR="00666A2F">
        <w:rPr>
          <w:sz w:val="22"/>
          <w:szCs w:val="20"/>
        </w:rPr>
        <w:t xml:space="preserve"> </w:t>
      </w:r>
      <w:r w:rsidR="00344C4D">
        <w:rPr>
          <w:sz w:val="22"/>
          <w:szCs w:val="20"/>
        </w:rPr>
        <w:t>junio</w:t>
      </w:r>
      <w:r w:rsidR="00666A2F">
        <w:rPr>
          <w:sz w:val="22"/>
          <w:szCs w:val="20"/>
        </w:rPr>
        <w:t xml:space="preserve"> de 20</w:t>
      </w:r>
      <w:r w:rsidR="00DB3791">
        <w:rPr>
          <w:sz w:val="22"/>
          <w:szCs w:val="20"/>
        </w:rPr>
        <w:t>20</w:t>
      </w:r>
      <w:r w:rsidRPr="0098098C">
        <w:rPr>
          <w:sz w:val="22"/>
          <w:szCs w:val="20"/>
        </w:rPr>
        <w:t>.</w:t>
      </w:r>
    </w:p>
    <w:p w14:paraId="08530E12" w14:textId="77777777" w:rsidR="00585449" w:rsidRPr="0098098C" w:rsidRDefault="00585449" w:rsidP="00585449">
      <w:pPr>
        <w:pStyle w:val="INCISO"/>
        <w:spacing w:after="0" w:line="240" w:lineRule="auto"/>
        <w:ind w:right="54"/>
        <w:rPr>
          <w:sz w:val="22"/>
          <w:szCs w:val="20"/>
        </w:rPr>
      </w:pPr>
    </w:p>
    <w:p w14:paraId="754F7D49" w14:textId="77777777" w:rsidR="00585449" w:rsidRPr="0098098C" w:rsidRDefault="00585449" w:rsidP="00585449">
      <w:pPr>
        <w:pStyle w:val="Texto"/>
        <w:spacing w:after="0" w:line="360" w:lineRule="auto"/>
        <w:rPr>
          <w:b/>
          <w:sz w:val="22"/>
          <w:lang w:val="es-MX"/>
        </w:rPr>
      </w:pPr>
      <w:r w:rsidRPr="0098098C">
        <w:rPr>
          <w:b/>
          <w:sz w:val="22"/>
          <w:lang w:val="es-MX"/>
        </w:rPr>
        <w:t>11.</w:t>
      </w:r>
      <w:r w:rsidRPr="0098098C">
        <w:rPr>
          <w:b/>
          <w:sz w:val="22"/>
          <w:lang w:val="es-MX"/>
        </w:rPr>
        <w:tab/>
        <w:t>Información sobre la Deuda y el Reporte Analítico de la Deuda</w:t>
      </w:r>
    </w:p>
    <w:p w14:paraId="058654EE" w14:textId="77777777" w:rsidR="00585449" w:rsidRPr="0098098C" w:rsidRDefault="00585449" w:rsidP="00585449">
      <w:pPr>
        <w:pStyle w:val="INCISO"/>
        <w:numPr>
          <w:ilvl w:val="0"/>
          <w:numId w:val="11"/>
        </w:numPr>
        <w:spacing w:after="0" w:line="360" w:lineRule="auto"/>
        <w:rPr>
          <w:sz w:val="22"/>
          <w:szCs w:val="20"/>
        </w:rPr>
      </w:pPr>
      <w:r w:rsidRPr="0098098C">
        <w:rPr>
          <w:sz w:val="22"/>
          <w:szCs w:val="20"/>
        </w:rPr>
        <w:t>No se tiene deuda pública. Solo proveedores de insumos.</w:t>
      </w:r>
    </w:p>
    <w:p w14:paraId="0D74E83C" w14:textId="77777777" w:rsidR="00585449" w:rsidRPr="0098098C" w:rsidRDefault="00585449" w:rsidP="00585449">
      <w:pPr>
        <w:pStyle w:val="INCISO"/>
        <w:spacing w:after="0" w:line="360" w:lineRule="auto"/>
        <w:ind w:left="0" w:firstLine="0"/>
        <w:rPr>
          <w:sz w:val="22"/>
          <w:szCs w:val="20"/>
        </w:rPr>
      </w:pPr>
    </w:p>
    <w:p w14:paraId="58FDFAFF" w14:textId="77777777" w:rsidR="00585449" w:rsidRPr="0098098C" w:rsidRDefault="00585449" w:rsidP="00585449">
      <w:pPr>
        <w:pStyle w:val="Texto"/>
        <w:spacing w:after="0" w:line="360" w:lineRule="auto"/>
        <w:rPr>
          <w:b/>
          <w:sz w:val="22"/>
          <w:lang w:val="es-MX"/>
        </w:rPr>
      </w:pPr>
      <w:r w:rsidRPr="0098098C">
        <w:rPr>
          <w:b/>
          <w:sz w:val="22"/>
          <w:lang w:val="es-MX"/>
        </w:rPr>
        <w:t>12. Calificaciones otorgadas.</w:t>
      </w:r>
    </w:p>
    <w:p w14:paraId="2292E121" w14:textId="77777777" w:rsidR="00585449" w:rsidRPr="0098098C" w:rsidRDefault="00585449" w:rsidP="00585449">
      <w:pPr>
        <w:pStyle w:val="Texto"/>
        <w:spacing w:after="0" w:line="240" w:lineRule="auto"/>
        <w:ind w:left="709" w:firstLine="0"/>
        <w:rPr>
          <w:sz w:val="22"/>
          <w:lang w:val="es-MX"/>
        </w:rPr>
      </w:pPr>
      <w:r w:rsidRPr="0098098C">
        <w:rPr>
          <w:sz w:val="22"/>
          <w:lang w:val="es-MX"/>
        </w:rPr>
        <w:t xml:space="preserve">A la fecha como órgano autónomo la Fiscalía General del Estado de </w:t>
      </w:r>
      <w:r w:rsidR="002752B7" w:rsidRPr="0098098C">
        <w:rPr>
          <w:sz w:val="22"/>
          <w:lang w:val="es-MX"/>
        </w:rPr>
        <w:t>Guerrero no</w:t>
      </w:r>
      <w:r w:rsidRPr="0098098C">
        <w:rPr>
          <w:sz w:val="22"/>
          <w:lang w:val="es-MX"/>
        </w:rPr>
        <w:t xml:space="preserve"> ha promovido algún crédito bancario o evaluación financiera que otorgue alguna calificación crediticia.</w:t>
      </w:r>
    </w:p>
    <w:p w14:paraId="77D37651" w14:textId="77777777" w:rsidR="00585449" w:rsidRPr="0098098C" w:rsidRDefault="00585449" w:rsidP="00585449">
      <w:pPr>
        <w:pStyle w:val="Texto"/>
        <w:spacing w:after="0" w:line="360" w:lineRule="auto"/>
        <w:rPr>
          <w:sz w:val="22"/>
        </w:rPr>
      </w:pPr>
    </w:p>
    <w:p w14:paraId="066EFEA3" w14:textId="77777777" w:rsidR="00585449" w:rsidRPr="0098098C" w:rsidRDefault="00585449" w:rsidP="00585449">
      <w:pPr>
        <w:pStyle w:val="Texto"/>
        <w:spacing w:after="0" w:line="360" w:lineRule="auto"/>
        <w:rPr>
          <w:b/>
          <w:sz w:val="22"/>
          <w:lang w:val="es-MX"/>
        </w:rPr>
      </w:pPr>
      <w:r w:rsidRPr="0098098C">
        <w:rPr>
          <w:b/>
          <w:sz w:val="22"/>
          <w:lang w:val="es-MX"/>
        </w:rPr>
        <w:t>13.</w:t>
      </w:r>
      <w:r w:rsidRPr="0098098C">
        <w:rPr>
          <w:b/>
          <w:sz w:val="22"/>
          <w:lang w:val="es-MX"/>
        </w:rPr>
        <w:tab/>
        <w:t>Proceso de Mejora</w:t>
      </w:r>
    </w:p>
    <w:p w14:paraId="6B2B5468" w14:textId="77777777" w:rsidR="00585449" w:rsidRPr="0098098C" w:rsidRDefault="00585449" w:rsidP="00585449">
      <w:pPr>
        <w:pStyle w:val="INCISO"/>
        <w:numPr>
          <w:ilvl w:val="0"/>
          <w:numId w:val="5"/>
        </w:numPr>
        <w:spacing w:after="0" w:line="240" w:lineRule="auto"/>
        <w:rPr>
          <w:sz w:val="22"/>
          <w:szCs w:val="20"/>
        </w:rPr>
      </w:pPr>
      <w:r w:rsidRPr="0098098C">
        <w:rPr>
          <w:sz w:val="22"/>
          <w:szCs w:val="20"/>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w:t>
      </w:r>
      <w:r w:rsidR="006902E5">
        <w:rPr>
          <w:sz w:val="22"/>
          <w:szCs w:val="20"/>
        </w:rPr>
        <w:t xml:space="preserve">ago de viáticos y comisiones y </w:t>
      </w:r>
      <w:r w:rsidRPr="0098098C">
        <w:rPr>
          <w:sz w:val="22"/>
          <w:szCs w:val="20"/>
        </w:rPr>
        <w:t>evita retrasos administrativos y limitaciones de horarios en ventanilla de</w:t>
      </w:r>
      <w:r w:rsidR="006902E5">
        <w:rPr>
          <w:sz w:val="22"/>
          <w:szCs w:val="20"/>
        </w:rPr>
        <w:t>l</w:t>
      </w:r>
      <w:r w:rsidRPr="0098098C">
        <w:rPr>
          <w:sz w:val="22"/>
          <w:szCs w:val="20"/>
        </w:rPr>
        <w:t xml:space="preserve"> banco. Por lo que se eficientiza el proceso de pago y se apertura un horario más amplio de ejecución.</w:t>
      </w:r>
    </w:p>
    <w:p w14:paraId="78520586" w14:textId="77777777" w:rsidR="00585449" w:rsidRPr="0098098C" w:rsidRDefault="00585449" w:rsidP="00585449">
      <w:pPr>
        <w:pStyle w:val="INCISO"/>
        <w:spacing w:after="0" w:line="360" w:lineRule="auto"/>
        <w:ind w:firstLine="0"/>
        <w:rPr>
          <w:sz w:val="22"/>
          <w:szCs w:val="20"/>
        </w:rPr>
      </w:pPr>
    </w:p>
    <w:p w14:paraId="7DAAEDAC" w14:textId="2837BEEF" w:rsidR="00585449" w:rsidRDefault="00585449" w:rsidP="00611782">
      <w:pPr>
        <w:pStyle w:val="INCISO"/>
        <w:numPr>
          <w:ilvl w:val="0"/>
          <w:numId w:val="5"/>
        </w:numPr>
        <w:spacing w:after="0" w:line="360" w:lineRule="auto"/>
        <w:rPr>
          <w:sz w:val="22"/>
          <w:szCs w:val="20"/>
        </w:rPr>
      </w:pPr>
      <w:r w:rsidRPr="0098098C">
        <w:rPr>
          <w:sz w:val="22"/>
          <w:szCs w:val="20"/>
        </w:rPr>
        <w:t>Medidas de desempeño financiero, metas y alcance.</w:t>
      </w:r>
    </w:p>
    <w:p w14:paraId="35FF8FAD" w14:textId="77777777" w:rsidR="00611782" w:rsidRPr="0098098C" w:rsidRDefault="00611782" w:rsidP="00611782">
      <w:pPr>
        <w:pStyle w:val="INCISO"/>
        <w:spacing w:after="0" w:line="360" w:lineRule="auto"/>
        <w:ind w:left="0" w:firstLine="0"/>
        <w:rPr>
          <w:sz w:val="22"/>
          <w:szCs w:val="20"/>
        </w:rPr>
      </w:pPr>
    </w:p>
    <w:p w14:paraId="216CD367" w14:textId="77777777" w:rsidR="00585449" w:rsidRPr="0098098C" w:rsidRDefault="00585449" w:rsidP="00585449">
      <w:pPr>
        <w:pStyle w:val="INCISO"/>
        <w:spacing w:after="0" w:line="360" w:lineRule="auto"/>
        <w:ind w:left="0" w:firstLine="0"/>
        <w:rPr>
          <w:sz w:val="22"/>
          <w:szCs w:val="20"/>
        </w:rPr>
      </w:pPr>
    </w:p>
    <w:p w14:paraId="66F6C9E4" w14:textId="77777777" w:rsidR="00585449" w:rsidRPr="0098098C" w:rsidRDefault="00585449" w:rsidP="00585449">
      <w:pPr>
        <w:pStyle w:val="Texto"/>
        <w:spacing w:after="0" w:line="360" w:lineRule="auto"/>
        <w:rPr>
          <w:b/>
          <w:sz w:val="22"/>
          <w:lang w:val="es-MX"/>
        </w:rPr>
      </w:pPr>
      <w:r w:rsidRPr="0098098C">
        <w:rPr>
          <w:b/>
          <w:sz w:val="22"/>
          <w:lang w:val="es-MX"/>
        </w:rPr>
        <w:lastRenderedPageBreak/>
        <w:t>14.</w:t>
      </w:r>
      <w:r w:rsidRPr="0098098C">
        <w:rPr>
          <w:b/>
          <w:sz w:val="22"/>
          <w:lang w:val="es-MX"/>
        </w:rPr>
        <w:tab/>
        <w:t>Información por Segmentos.</w:t>
      </w:r>
    </w:p>
    <w:p w14:paraId="24AC27DE" w14:textId="77777777" w:rsidR="00585449" w:rsidRPr="0098098C" w:rsidRDefault="00585449" w:rsidP="00585449">
      <w:pPr>
        <w:pStyle w:val="Texto"/>
        <w:spacing w:after="0" w:line="240" w:lineRule="auto"/>
        <w:ind w:left="709" w:firstLine="0"/>
        <w:rPr>
          <w:sz w:val="22"/>
          <w:lang w:val="es-MX"/>
        </w:rPr>
      </w:pPr>
      <w:r w:rsidRPr="0098098C">
        <w:rPr>
          <w:sz w:val="22"/>
          <w:lang w:val="es-MX"/>
        </w:rPr>
        <w:t>Para efectos de información se revela de manera consolidada la conta</w:t>
      </w:r>
      <w:r w:rsidR="006902E5">
        <w:rPr>
          <w:sz w:val="22"/>
          <w:lang w:val="es-MX"/>
        </w:rPr>
        <w:t>bilidad por origen del recurso E</w:t>
      </w:r>
      <w:r w:rsidRPr="0098098C">
        <w:rPr>
          <w:sz w:val="22"/>
          <w:lang w:val="es-MX"/>
        </w:rPr>
        <w:t>statal y Federal para revelar en un todo la situación financiera por lo que el riesgo de interpretación no sugiere mayor complicación.</w:t>
      </w:r>
    </w:p>
    <w:p w14:paraId="7B8222AC" w14:textId="77777777" w:rsidR="00585449" w:rsidRPr="0098098C" w:rsidRDefault="00585449" w:rsidP="00585449">
      <w:pPr>
        <w:pStyle w:val="Texto"/>
        <w:spacing w:after="0" w:line="360" w:lineRule="auto"/>
        <w:ind w:firstLine="0"/>
        <w:rPr>
          <w:sz w:val="22"/>
          <w:lang w:val="es-MX"/>
        </w:rPr>
      </w:pPr>
    </w:p>
    <w:p w14:paraId="4A791513" w14:textId="77777777" w:rsidR="00585449" w:rsidRPr="0098098C" w:rsidRDefault="00585449" w:rsidP="00585449">
      <w:pPr>
        <w:pStyle w:val="Texto"/>
        <w:spacing w:after="0" w:line="360" w:lineRule="auto"/>
        <w:rPr>
          <w:b/>
          <w:sz w:val="22"/>
          <w:lang w:val="es-MX"/>
        </w:rPr>
      </w:pPr>
      <w:r w:rsidRPr="0098098C">
        <w:rPr>
          <w:b/>
          <w:sz w:val="22"/>
          <w:lang w:val="es-MX"/>
        </w:rPr>
        <w:t>15.</w:t>
      </w:r>
      <w:r w:rsidRPr="0098098C">
        <w:rPr>
          <w:b/>
          <w:sz w:val="22"/>
          <w:lang w:val="es-MX"/>
        </w:rPr>
        <w:tab/>
        <w:t>Eventos Posteriores al Cierre.</w:t>
      </w:r>
    </w:p>
    <w:p w14:paraId="222A45A8" w14:textId="77777777" w:rsidR="00585449" w:rsidRPr="0098098C" w:rsidRDefault="00585449" w:rsidP="00585449">
      <w:pPr>
        <w:pStyle w:val="Texto"/>
        <w:tabs>
          <w:tab w:val="left" w:pos="142"/>
        </w:tabs>
        <w:spacing w:after="0" w:line="240" w:lineRule="auto"/>
        <w:ind w:left="709" w:firstLine="0"/>
        <w:rPr>
          <w:sz w:val="22"/>
        </w:rPr>
      </w:pPr>
      <w:r w:rsidRPr="0098098C">
        <w:rPr>
          <w:sz w:val="22"/>
        </w:rPr>
        <w:t>A la fecha de presentación de este informe no se cuenta con algún evento posterior que vulnere o modifique la situación financiera de la Fiscalía General del Estado de Guerrero.</w:t>
      </w:r>
    </w:p>
    <w:p w14:paraId="4ABF0A02" w14:textId="77777777" w:rsidR="00585449" w:rsidRPr="0098098C" w:rsidRDefault="00585449" w:rsidP="00585449">
      <w:pPr>
        <w:pStyle w:val="Texto"/>
        <w:spacing w:after="0" w:line="360" w:lineRule="auto"/>
        <w:rPr>
          <w:b/>
          <w:sz w:val="22"/>
          <w:lang w:val="es-MX"/>
        </w:rPr>
      </w:pPr>
    </w:p>
    <w:p w14:paraId="1DEFCF9C" w14:textId="77777777" w:rsidR="00585449" w:rsidRPr="0098098C" w:rsidRDefault="00585449" w:rsidP="00585449">
      <w:pPr>
        <w:pStyle w:val="Texto"/>
        <w:spacing w:after="0" w:line="360" w:lineRule="auto"/>
        <w:rPr>
          <w:b/>
          <w:sz w:val="22"/>
          <w:lang w:val="es-MX"/>
        </w:rPr>
      </w:pPr>
      <w:r w:rsidRPr="0098098C">
        <w:rPr>
          <w:b/>
          <w:sz w:val="22"/>
          <w:lang w:val="es-MX"/>
        </w:rPr>
        <w:t>16.</w:t>
      </w:r>
      <w:r w:rsidRPr="0098098C">
        <w:rPr>
          <w:b/>
          <w:sz w:val="22"/>
          <w:lang w:val="es-MX"/>
        </w:rPr>
        <w:tab/>
        <w:t>Partes Relacionadas</w:t>
      </w:r>
    </w:p>
    <w:p w14:paraId="13FC6832" w14:textId="77777777" w:rsidR="00585449" w:rsidRPr="0098098C" w:rsidRDefault="00585449" w:rsidP="00585449">
      <w:pPr>
        <w:pStyle w:val="Texto"/>
        <w:spacing w:after="0" w:line="240" w:lineRule="auto"/>
        <w:ind w:left="709" w:firstLine="0"/>
        <w:rPr>
          <w:sz w:val="22"/>
        </w:rPr>
      </w:pPr>
      <w:r w:rsidRPr="0098098C">
        <w:rPr>
          <w:sz w:val="22"/>
        </w:rPr>
        <w:t>Existe una parte relacionada ligada a la Fiscalía General del Estado que tiene una influencia significativa en la presente información, ya que a pesar de que la Fiscalía General es Autónoma de gestión actuación y administración no se ha concluido la transición de Recursos Materiales, Financiero y humanos y solo nos transfieren recurso quincenal para operatividad de campo como son viáticos, combustibles</w:t>
      </w:r>
      <w:r w:rsidR="006902E5">
        <w:rPr>
          <w:sz w:val="22"/>
        </w:rPr>
        <w:t>,</w:t>
      </w:r>
      <w:r w:rsidRPr="0098098C">
        <w:rPr>
          <w:sz w:val="22"/>
        </w:rPr>
        <w:t xml:space="preserve">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14:paraId="5535F571" w14:textId="77777777" w:rsidR="00585449" w:rsidRPr="0098098C" w:rsidRDefault="00585449" w:rsidP="00585449">
      <w:pPr>
        <w:pStyle w:val="Texto"/>
        <w:spacing w:after="0" w:line="240" w:lineRule="auto"/>
        <w:ind w:left="709" w:firstLine="0"/>
        <w:rPr>
          <w:sz w:val="22"/>
        </w:rPr>
      </w:pPr>
    </w:p>
    <w:p w14:paraId="1215E17F" w14:textId="77777777" w:rsidR="00585449" w:rsidRPr="0098098C" w:rsidRDefault="00585449" w:rsidP="00585449">
      <w:pPr>
        <w:pStyle w:val="Texto"/>
        <w:spacing w:after="0" w:line="240" w:lineRule="auto"/>
        <w:ind w:left="284" w:firstLine="0"/>
        <w:rPr>
          <w:b/>
          <w:sz w:val="22"/>
        </w:rPr>
      </w:pPr>
    </w:p>
    <w:p w14:paraId="6C7878C3" w14:textId="77777777" w:rsidR="00585449" w:rsidRPr="0098098C" w:rsidRDefault="00585449" w:rsidP="00585449">
      <w:pPr>
        <w:pStyle w:val="Texto"/>
        <w:spacing w:after="0" w:line="240" w:lineRule="auto"/>
        <w:ind w:left="284" w:firstLine="0"/>
        <w:rPr>
          <w:b/>
          <w:sz w:val="22"/>
        </w:rPr>
      </w:pPr>
      <w:r w:rsidRPr="0098098C">
        <w:rPr>
          <w:b/>
          <w:sz w:val="22"/>
        </w:rPr>
        <w:t>17. Responsabilidad Sobre la Presentación Razonable de la Información Contable.</w:t>
      </w:r>
    </w:p>
    <w:p w14:paraId="64BDB072" w14:textId="77777777" w:rsidR="00585449" w:rsidRPr="0098098C" w:rsidRDefault="00585449" w:rsidP="00585449">
      <w:pPr>
        <w:tabs>
          <w:tab w:val="left" w:leader="underscore" w:pos="9639"/>
        </w:tabs>
        <w:spacing w:after="0" w:line="240" w:lineRule="auto"/>
        <w:ind w:left="709"/>
        <w:jc w:val="both"/>
        <w:rPr>
          <w:rFonts w:ascii="Arial" w:eastAsia="Times New Roman" w:hAnsi="Arial" w:cs="Arial"/>
          <w:szCs w:val="20"/>
          <w:lang w:val="es-ES" w:eastAsia="es-ES"/>
        </w:rPr>
      </w:pPr>
      <w:r w:rsidRPr="0098098C">
        <w:rPr>
          <w:rFonts w:ascii="Arial" w:eastAsia="Times New Roman" w:hAnsi="Arial" w:cs="Arial"/>
          <w:szCs w:val="20"/>
          <w:lang w:val="es-ES" w:eastAsia="es-ES"/>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5C26FCEC" w14:textId="77777777" w:rsidR="00585449" w:rsidRPr="0098098C" w:rsidRDefault="00585449" w:rsidP="00585449">
      <w:pPr>
        <w:pStyle w:val="Texto"/>
        <w:spacing w:after="0" w:line="240" w:lineRule="exact"/>
        <w:jc w:val="center"/>
        <w:rPr>
          <w:sz w:val="22"/>
        </w:rPr>
      </w:pPr>
    </w:p>
    <w:p w14:paraId="5EC1DF12" w14:textId="77777777" w:rsidR="00585449" w:rsidRPr="0098098C" w:rsidRDefault="00585449" w:rsidP="00585449">
      <w:pPr>
        <w:pStyle w:val="Texto"/>
        <w:spacing w:after="0" w:line="240" w:lineRule="exact"/>
        <w:ind w:firstLine="0"/>
        <w:rPr>
          <w:sz w:val="22"/>
        </w:rPr>
      </w:pPr>
    </w:p>
    <w:p w14:paraId="4E97A09C" w14:textId="77777777" w:rsidR="00585449" w:rsidRDefault="00585449" w:rsidP="00585449">
      <w:pPr>
        <w:pStyle w:val="Texto"/>
        <w:spacing w:after="0" w:line="240" w:lineRule="exact"/>
        <w:ind w:firstLine="0"/>
        <w:rPr>
          <w:sz w:val="22"/>
        </w:rPr>
      </w:pPr>
      <w:r w:rsidRPr="0098098C">
        <w:rPr>
          <w:sz w:val="22"/>
        </w:rPr>
        <w:t>“Bajo protesta de decir verdad declaramos que los Estados Financieros y sus Notas, son razonablemente correcto</w:t>
      </w:r>
      <w:r>
        <w:rPr>
          <w:sz w:val="22"/>
        </w:rPr>
        <w:t>s y responsabilidad del emisor”</w:t>
      </w:r>
    </w:p>
    <w:p w14:paraId="29F9702B" w14:textId="77777777" w:rsidR="00585449" w:rsidRDefault="00585449" w:rsidP="00585449">
      <w:pPr>
        <w:pStyle w:val="Texto"/>
        <w:spacing w:after="0" w:line="240" w:lineRule="exact"/>
        <w:ind w:firstLine="0"/>
        <w:rPr>
          <w:sz w:val="22"/>
        </w:rPr>
      </w:pPr>
    </w:p>
    <w:p w14:paraId="6150DFE3" w14:textId="77777777" w:rsidR="001C75F2" w:rsidRDefault="001C75F2" w:rsidP="007D1E76">
      <w:pPr>
        <w:spacing w:after="0" w:line="240" w:lineRule="auto"/>
        <w:jc w:val="both"/>
        <w:rPr>
          <w:rFonts w:ascii="Arial Narrow" w:hAnsi="Arial Narrow"/>
          <w:sz w:val="20"/>
          <w:szCs w:val="20"/>
        </w:rPr>
      </w:pPr>
    </w:p>
    <w:p w14:paraId="76A9DF21" w14:textId="77777777" w:rsidR="002752B7" w:rsidRDefault="002752B7" w:rsidP="007D1E76">
      <w:pPr>
        <w:spacing w:after="0" w:line="240" w:lineRule="auto"/>
        <w:jc w:val="both"/>
        <w:rPr>
          <w:rFonts w:ascii="Arial Narrow" w:hAnsi="Arial Narrow"/>
          <w:sz w:val="20"/>
          <w:szCs w:val="20"/>
        </w:rPr>
      </w:pPr>
    </w:p>
    <w:p w14:paraId="6DE1E2C1" w14:textId="597961EC" w:rsidR="002752B7" w:rsidRDefault="002752B7" w:rsidP="007D1E76">
      <w:pPr>
        <w:spacing w:after="0" w:line="240" w:lineRule="auto"/>
        <w:jc w:val="both"/>
        <w:rPr>
          <w:rFonts w:ascii="Arial Narrow" w:hAnsi="Arial Narrow"/>
          <w:sz w:val="20"/>
          <w:szCs w:val="20"/>
        </w:rPr>
      </w:pPr>
      <w:r>
        <w:rPr>
          <w:rFonts w:ascii="Arial Narrow" w:hAnsi="Arial Narrow"/>
          <w:noProof/>
          <w:sz w:val="20"/>
          <w:szCs w:val="20"/>
        </w:rPr>
        <w:t xml:space="preserve">     </w:t>
      </w:r>
      <w:r>
        <w:rPr>
          <w:rFonts w:ascii="Arial Narrow" w:hAnsi="Arial Narrow"/>
          <w:sz w:val="20"/>
          <w:szCs w:val="20"/>
        </w:rPr>
        <w:t xml:space="preserve">  </w:t>
      </w:r>
      <w:r>
        <w:rPr>
          <w:rFonts w:ascii="Arial Narrow" w:hAnsi="Arial Narrow"/>
          <w:noProof/>
          <w:sz w:val="20"/>
          <w:szCs w:val="20"/>
        </w:rPr>
        <w:t xml:space="preserve">         </w:t>
      </w:r>
    </w:p>
    <w:p w14:paraId="0DC50A5D" w14:textId="723B219E" w:rsidR="0027062B" w:rsidRDefault="002752B7" w:rsidP="007D1E76">
      <w:pPr>
        <w:spacing w:after="0" w:line="240" w:lineRule="auto"/>
        <w:jc w:val="both"/>
        <w:rPr>
          <w:rFonts w:ascii="Arial Narrow" w:hAnsi="Arial Narrow"/>
          <w:sz w:val="20"/>
          <w:szCs w:val="20"/>
        </w:rPr>
      </w:pPr>
      <w:r>
        <w:rPr>
          <w:rFonts w:ascii="Arial Narrow" w:hAnsi="Arial Narrow"/>
          <w:noProof/>
          <w:sz w:val="20"/>
          <w:szCs w:val="20"/>
        </w:rPr>
        <w:t xml:space="preserve">                </w:t>
      </w:r>
    </w:p>
    <w:p w14:paraId="5B2B5C30" w14:textId="61858C8E" w:rsidR="0027062B" w:rsidRDefault="005863F1" w:rsidP="002752B7">
      <w:pPr>
        <w:spacing w:after="0" w:line="240" w:lineRule="auto"/>
        <w:jc w:val="center"/>
        <w:rPr>
          <w:rFonts w:ascii="Arial Narrow" w:hAnsi="Arial Narrow"/>
          <w:sz w:val="20"/>
          <w:szCs w:val="20"/>
        </w:rPr>
      </w:pPr>
      <w:r>
        <w:rPr>
          <w:noProof/>
        </w:rPr>
        <mc:AlternateContent>
          <mc:Choice Requires="wps">
            <w:drawing>
              <wp:anchor distT="0" distB="0" distL="114300" distR="114300" simplePos="0" relativeHeight="251656704" behindDoc="0" locked="0" layoutInCell="1" allowOverlap="1" wp14:anchorId="41ED8133" wp14:editId="44D71086">
                <wp:simplePos x="0" y="0"/>
                <wp:positionH relativeFrom="column">
                  <wp:posOffset>4319270</wp:posOffset>
                </wp:positionH>
                <wp:positionV relativeFrom="paragraph">
                  <wp:posOffset>58420</wp:posOffset>
                </wp:positionV>
                <wp:extent cx="2295525" cy="1730375"/>
                <wp:effectExtent l="0" t="0" r="9525" b="3175"/>
                <wp:wrapNone/>
                <wp:docPr id="6" name="Text Box 9">
                  <a:extLst xmlns:a="http://schemas.openxmlformats.org/drawingml/2006/main">
                    <a:ext uri="{FF2B5EF4-FFF2-40B4-BE49-F238E27FC236}">
                      <a16:creationId xmlns:a16="http://schemas.microsoft.com/office/drawing/2014/main" id="{00000000-0008-0000-0F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7303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679F792" w14:textId="4FDED9CB" w:rsidR="005863F1" w:rsidRP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33561F28" w14:textId="09F61647" w:rsidR="005863F1" w:rsidRPr="005863F1" w:rsidRDefault="005863F1" w:rsidP="005863F1">
                            <w:pPr>
                              <w:bidi/>
                              <w:jc w:val="center"/>
                              <w:textAlignment w:val="baseline"/>
                              <w:rPr>
                                <w:rFonts w:ascii="Arial" w:hAnsi="Arial" w:cs="Arial"/>
                                <w:b/>
                                <w:bCs/>
                                <w:color w:val="000000"/>
                                <w:sz w:val="16"/>
                                <w:szCs w:val="16"/>
                              </w:rPr>
                            </w:pPr>
                          </w:p>
                          <w:p w14:paraId="635DA70F" w14:textId="77777777" w:rsidR="005863F1" w:rsidRPr="005863F1" w:rsidRDefault="005863F1" w:rsidP="005863F1">
                            <w:pPr>
                              <w:bidi/>
                              <w:jc w:val="center"/>
                              <w:textAlignment w:val="baseline"/>
                              <w:rPr>
                                <w:rFonts w:ascii="Arial" w:hAnsi="Arial" w:cs="Arial"/>
                                <w:b/>
                                <w:bCs/>
                                <w:color w:val="000000"/>
                                <w:sz w:val="16"/>
                                <w:szCs w:val="16"/>
                              </w:rPr>
                            </w:pPr>
                          </w:p>
                          <w:p w14:paraId="55F3B9E4" w14:textId="0D4D397E" w:rsidR="005863F1" w:rsidRDefault="005863F1" w:rsidP="005863F1">
                            <w:pPr>
                              <w:pStyle w:val="Sinespaciado"/>
                              <w:jc w:val="center"/>
                            </w:pPr>
                            <w:r w:rsidRPr="005863F1">
                              <w:t>______________________________</w:t>
                            </w:r>
                          </w:p>
                          <w:p w14:paraId="4818CF53" w14:textId="50B54A64" w:rsidR="005863F1" w:rsidRPr="005863F1" w:rsidRDefault="005863F1" w:rsidP="005863F1">
                            <w:pPr>
                              <w:pStyle w:val="Sinespaciado"/>
                              <w:jc w:val="center"/>
                              <w:rPr>
                                <w:b/>
                                <w:bCs/>
                              </w:rPr>
                            </w:pPr>
                            <w:r w:rsidRPr="005863F1">
                              <w:rPr>
                                <w:b/>
                                <w:bCs/>
                              </w:rPr>
                              <w:t>L.C. OMAR GARCÍA ÁVILA</w:t>
                            </w:r>
                          </w:p>
                          <w:p w14:paraId="7AD67FAF" w14:textId="77777777" w:rsidR="005863F1" w:rsidRPr="005863F1" w:rsidRDefault="005863F1" w:rsidP="005863F1">
                            <w:pPr>
                              <w:pStyle w:val="Sinespaciado"/>
                              <w:jc w:val="center"/>
                              <w:rPr>
                                <w:b/>
                                <w:bCs/>
                              </w:rPr>
                            </w:pPr>
                            <w:r w:rsidRPr="005863F1">
                              <w:rPr>
                                <w:b/>
                                <w:bCs/>
                              </w:rPr>
                              <w:t>DIRECTOR GENERAL</w:t>
                            </w:r>
                          </w:p>
                        </w:txbxContent>
                      </wps:txbx>
                      <wps:bodyPr vertOverflow="clip" wrap="square" lIns="27432" tIns="22860" rIns="27432" bIns="0" anchor="ctr" upright="1"/>
                    </wps:wsp>
                  </a:graphicData>
                </a:graphic>
                <wp14:sizeRelH relativeFrom="margin">
                  <wp14:pctWidth>0</wp14:pctWidth>
                </wp14:sizeRelH>
              </wp:anchor>
            </w:drawing>
          </mc:Choice>
          <mc:Fallback>
            <w:pict>
              <v:shapetype w14:anchorId="41ED8133" id="_x0000_t202" coordsize="21600,21600" o:spt="202" path="m,l,21600r21600,l21600,xe">
                <v:stroke joinstyle="miter"/>
                <v:path gradientshapeok="t" o:connecttype="rect"/>
              </v:shapetype>
              <v:shape id="Text Box 9" o:spid="_x0000_s1026" type="#_x0000_t202" style="position:absolute;left:0;text-align:left;margin-left:340.1pt;margin-top:4.6pt;width:180.75pt;height:13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" fillcolor="white [3201]" stroked="f" strokeweight="2pt">
                <v:textbox inset="2.16pt,1.8pt,2.16pt,0">
                  <w:txbxContent>
                    <w:p w14:paraId="4679F792" w14:textId="4FDED9CB" w:rsidR="005863F1" w:rsidRP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33561F28" w14:textId="09F61647" w:rsidR="005863F1" w:rsidRPr="005863F1" w:rsidRDefault="005863F1" w:rsidP="005863F1">
                      <w:pPr>
                        <w:bidi/>
                        <w:jc w:val="center"/>
                        <w:textAlignment w:val="baseline"/>
                        <w:rPr>
                          <w:rFonts w:ascii="Arial" w:hAnsi="Arial" w:cs="Arial"/>
                          <w:b/>
                          <w:bCs/>
                          <w:color w:val="000000"/>
                          <w:sz w:val="16"/>
                          <w:szCs w:val="16"/>
                        </w:rPr>
                      </w:pPr>
                    </w:p>
                    <w:p w14:paraId="635DA70F" w14:textId="77777777" w:rsidR="005863F1" w:rsidRPr="005863F1" w:rsidRDefault="005863F1" w:rsidP="005863F1">
                      <w:pPr>
                        <w:bidi/>
                        <w:jc w:val="center"/>
                        <w:textAlignment w:val="baseline"/>
                        <w:rPr>
                          <w:rFonts w:ascii="Arial" w:hAnsi="Arial" w:cs="Arial"/>
                          <w:b/>
                          <w:bCs/>
                          <w:color w:val="000000"/>
                          <w:sz w:val="16"/>
                          <w:szCs w:val="16"/>
                        </w:rPr>
                      </w:pPr>
                    </w:p>
                    <w:p w14:paraId="55F3B9E4" w14:textId="0D4D397E" w:rsidR="005863F1" w:rsidRDefault="005863F1" w:rsidP="005863F1">
                      <w:pPr>
                        <w:pStyle w:val="Sinespaciado"/>
                        <w:jc w:val="center"/>
                      </w:pPr>
                      <w:r w:rsidRPr="005863F1">
                        <w:t>______________________________</w:t>
                      </w:r>
                    </w:p>
                    <w:p w14:paraId="4818CF53" w14:textId="50B54A64" w:rsidR="005863F1" w:rsidRPr="005863F1" w:rsidRDefault="005863F1" w:rsidP="005863F1">
                      <w:pPr>
                        <w:pStyle w:val="Sinespaciado"/>
                        <w:jc w:val="center"/>
                        <w:rPr>
                          <w:b/>
                          <w:bCs/>
                        </w:rPr>
                      </w:pPr>
                      <w:r w:rsidRPr="005863F1">
                        <w:rPr>
                          <w:b/>
                          <w:bCs/>
                        </w:rPr>
                        <w:t>L.C. OMAR GARCÍA ÁVILA</w:t>
                      </w:r>
                    </w:p>
                    <w:p w14:paraId="7AD67FAF" w14:textId="77777777" w:rsidR="005863F1" w:rsidRPr="005863F1" w:rsidRDefault="005863F1" w:rsidP="005863F1">
                      <w:pPr>
                        <w:pStyle w:val="Sinespaciado"/>
                        <w:jc w:val="center"/>
                        <w:rPr>
                          <w:b/>
                          <w:bCs/>
                        </w:rPr>
                      </w:pPr>
                      <w:r w:rsidRPr="005863F1">
                        <w:rPr>
                          <w:b/>
                          <w:bCs/>
                        </w:rPr>
                        <w:t>DIRECTOR GENERAL</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5403F8D5" wp14:editId="3C6DB128">
                <wp:simplePos x="0" y="0"/>
                <wp:positionH relativeFrom="column">
                  <wp:posOffset>-175895</wp:posOffset>
                </wp:positionH>
                <wp:positionV relativeFrom="paragraph">
                  <wp:posOffset>191770</wp:posOffset>
                </wp:positionV>
                <wp:extent cx="2209800" cy="1721485"/>
                <wp:effectExtent l="0" t="0" r="0" b="0"/>
                <wp:wrapNone/>
                <wp:docPr id="7" name="Text Box 9">
                  <a:extLst xmlns:a="http://schemas.openxmlformats.org/drawingml/2006/main">
                    <a:ext uri="{FF2B5EF4-FFF2-40B4-BE49-F238E27FC236}">
                      <a16:creationId xmlns:a16="http://schemas.microsoft.com/office/drawing/2014/main" id="{00000000-0008-0000-0F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7214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5BED1A84" w14:textId="66A35E1A" w:rsid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245E08A7" w14:textId="77777777" w:rsidR="005863F1" w:rsidRDefault="005863F1" w:rsidP="005863F1">
                            <w:pPr>
                              <w:bidi/>
                              <w:jc w:val="center"/>
                              <w:textAlignment w:val="baseline"/>
                              <w:rPr>
                                <w:rFonts w:ascii="Arial" w:hAnsi="Arial" w:cs="Arial"/>
                                <w:b/>
                                <w:bCs/>
                                <w:color w:val="000000"/>
                                <w:sz w:val="16"/>
                                <w:szCs w:val="16"/>
                              </w:rPr>
                            </w:pPr>
                          </w:p>
                          <w:p w14:paraId="02642396" w14:textId="77777777" w:rsidR="005863F1" w:rsidRDefault="005863F1" w:rsidP="005863F1">
                            <w:pPr>
                              <w:pStyle w:val="Sinespaciado"/>
                            </w:pPr>
                          </w:p>
                          <w:p w14:paraId="1CA1DE50" w14:textId="77777777" w:rsidR="005863F1" w:rsidRDefault="005863F1" w:rsidP="005863F1">
                            <w:pPr>
                              <w:pStyle w:val="Sinespaciado"/>
                            </w:pPr>
                          </w:p>
                          <w:p w14:paraId="3BB5381D" w14:textId="7065AEAA" w:rsidR="005863F1" w:rsidRDefault="005863F1" w:rsidP="005863F1">
                            <w:pPr>
                              <w:pStyle w:val="Sinespaciado"/>
                            </w:pPr>
                            <w:r>
                              <w:t>_____________________________</w:t>
                            </w:r>
                          </w:p>
                          <w:p w14:paraId="66C3D334" w14:textId="08DA59D7" w:rsidR="005863F1" w:rsidRPr="005863F1" w:rsidRDefault="005863F1" w:rsidP="005863F1">
                            <w:pPr>
                              <w:pStyle w:val="Sinespaciado"/>
                              <w:jc w:val="center"/>
                              <w:rPr>
                                <w:b/>
                                <w:bCs/>
                              </w:rPr>
                            </w:pPr>
                            <w:r w:rsidRPr="005863F1">
                              <w:rPr>
                                <w:b/>
                                <w:bCs/>
                              </w:rPr>
                              <w:t>LIC. RICARDO SALINAS MÉNDEZ</w:t>
                            </w:r>
                          </w:p>
                          <w:p w14:paraId="41563D31" w14:textId="3CC182CD" w:rsidR="005863F1" w:rsidRPr="005863F1" w:rsidRDefault="005863F1" w:rsidP="005863F1">
                            <w:pPr>
                              <w:pStyle w:val="Sinespaciado"/>
                              <w:jc w:val="center"/>
                              <w:rPr>
                                <w:b/>
                                <w:bCs/>
                              </w:rPr>
                            </w:pPr>
                            <w:r w:rsidRPr="005863F1">
                              <w:rPr>
                                <w:b/>
                                <w:bCs/>
                                <w:lang w:val="es-ES"/>
                              </w:rPr>
                              <w:t>DIRECTOR GENERAL DE PRESUPUESTO Y ADMINISTRACIÓN</w:t>
                            </w:r>
                          </w:p>
                        </w:txbxContent>
                      </wps:txbx>
                      <wps:bodyPr vertOverflow="clip" wrap="square" lIns="27432" tIns="22860" rIns="27432" bIns="0" anchor="t" upright="1"/>
                    </wps:wsp>
                  </a:graphicData>
                </a:graphic>
                <wp14:sizeRelH relativeFrom="margin">
                  <wp14:pctWidth>0</wp14:pctWidth>
                </wp14:sizeRelH>
              </wp:anchor>
            </w:drawing>
          </mc:Choice>
          <mc:Fallback>
            <w:pict>
              <v:shape w14:anchorId="5403F8D5" id="_x0000_s1027" type="#_x0000_t202" style="position:absolute;left:0;text-align:left;margin-left:-13.85pt;margin-top:15.1pt;width:174pt;height:135.5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" fillcolor="white [3201]" stroked="f" strokeweight="2pt">
                <v:textbox inset="2.16pt,1.8pt,2.16pt,0">
                  <w:txbxContent>
                    <w:p w14:paraId="5BED1A84" w14:textId="66A35E1A" w:rsid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245E08A7" w14:textId="77777777" w:rsidR="005863F1" w:rsidRDefault="005863F1" w:rsidP="005863F1">
                      <w:pPr>
                        <w:bidi/>
                        <w:jc w:val="center"/>
                        <w:textAlignment w:val="baseline"/>
                        <w:rPr>
                          <w:rFonts w:ascii="Arial" w:hAnsi="Arial" w:cs="Arial"/>
                          <w:b/>
                          <w:bCs/>
                          <w:color w:val="000000"/>
                          <w:sz w:val="16"/>
                          <w:szCs w:val="16"/>
                        </w:rPr>
                      </w:pPr>
                    </w:p>
                    <w:p w14:paraId="02642396" w14:textId="77777777" w:rsidR="005863F1" w:rsidRDefault="005863F1" w:rsidP="005863F1">
                      <w:pPr>
                        <w:pStyle w:val="Sinespaciado"/>
                      </w:pPr>
                    </w:p>
                    <w:p w14:paraId="1CA1DE50" w14:textId="77777777" w:rsidR="005863F1" w:rsidRDefault="005863F1" w:rsidP="005863F1">
                      <w:pPr>
                        <w:pStyle w:val="Sinespaciado"/>
                      </w:pPr>
                    </w:p>
                    <w:p w14:paraId="3BB5381D" w14:textId="7065AEAA" w:rsidR="005863F1" w:rsidRDefault="005863F1" w:rsidP="005863F1">
                      <w:pPr>
                        <w:pStyle w:val="Sinespaciado"/>
                      </w:pPr>
                      <w:r>
                        <w:t>_____________________________</w:t>
                      </w:r>
                    </w:p>
                    <w:p w14:paraId="66C3D334" w14:textId="08DA59D7" w:rsidR="005863F1" w:rsidRPr="005863F1" w:rsidRDefault="005863F1" w:rsidP="005863F1">
                      <w:pPr>
                        <w:pStyle w:val="Sinespaciado"/>
                        <w:jc w:val="center"/>
                        <w:rPr>
                          <w:b/>
                          <w:bCs/>
                        </w:rPr>
                      </w:pPr>
                      <w:r w:rsidRPr="005863F1">
                        <w:rPr>
                          <w:b/>
                          <w:bCs/>
                        </w:rPr>
                        <w:t>LIC. RICARDO SALINAS MÉNDEZ</w:t>
                      </w:r>
                    </w:p>
                    <w:p w14:paraId="41563D31" w14:textId="3CC182CD" w:rsidR="005863F1" w:rsidRPr="005863F1" w:rsidRDefault="005863F1" w:rsidP="005863F1">
                      <w:pPr>
                        <w:pStyle w:val="Sinespaciado"/>
                        <w:jc w:val="center"/>
                        <w:rPr>
                          <w:b/>
                          <w:bCs/>
                        </w:rPr>
                      </w:pPr>
                      <w:r w:rsidRPr="005863F1">
                        <w:rPr>
                          <w:b/>
                          <w:bCs/>
                          <w:lang w:val="es-ES"/>
                        </w:rPr>
                        <w:t>DIRECTOR GENERAL DE PRESUPUESTO Y ADMINISTRACIÓN</w:t>
                      </w:r>
                    </w:p>
                  </w:txbxContent>
                </v:textbox>
              </v:shape>
            </w:pict>
          </mc:Fallback>
        </mc:AlternateContent>
      </w:r>
      <w:r w:rsidR="002752B7">
        <w:rPr>
          <w:rFonts w:ascii="Arial Narrow" w:hAnsi="Arial Narrow"/>
          <w:noProof/>
          <w:sz w:val="20"/>
          <w:szCs w:val="20"/>
        </w:rPr>
        <w:t xml:space="preserve">    </w:t>
      </w:r>
    </w:p>
    <w:sectPr w:rsidR="0027062B" w:rsidSect="007D1E76">
      <w:headerReference w:type="default" r:id="rId10"/>
      <w:footerReference w:type="default" r:id="rId11"/>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92A7" w14:textId="77777777" w:rsidR="004E3CC8" w:rsidRDefault="004E3CC8" w:rsidP="00E00323">
      <w:pPr>
        <w:spacing w:after="0" w:line="240" w:lineRule="auto"/>
      </w:pPr>
      <w:r>
        <w:separator/>
      </w:r>
    </w:p>
  </w:endnote>
  <w:endnote w:type="continuationSeparator" w:id="0">
    <w:p w14:paraId="7678F19C" w14:textId="77777777" w:rsidR="004E3CC8" w:rsidRDefault="004E3CC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0A6A" w14:textId="77777777" w:rsidR="00585449" w:rsidRDefault="00585449">
    <w:pPr>
      <w:pStyle w:val="Piedepgina"/>
      <w:jc w:val="right"/>
    </w:pPr>
    <w:r>
      <w:fldChar w:fldCharType="begin"/>
    </w:r>
    <w:r>
      <w:instrText>PAGE   \* MERGEFORMAT</w:instrText>
    </w:r>
    <w:r>
      <w:fldChar w:fldCharType="separate"/>
    </w:r>
    <w:r w:rsidR="00666A2F" w:rsidRPr="00666A2F">
      <w:rPr>
        <w:noProof/>
        <w:lang w:val="es-ES"/>
      </w:rPr>
      <w:t>4</w:t>
    </w:r>
    <w:r>
      <w:fldChar w:fldCharType="end"/>
    </w:r>
  </w:p>
  <w:p w14:paraId="17995369" w14:textId="77777777" w:rsidR="00585449" w:rsidRDefault="005854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EAF3" w14:textId="77777777" w:rsidR="00274998" w:rsidRDefault="00274998">
    <w:pPr>
      <w:pStyle w:val="Piedepgina"/>
      <w:jc w:val="right"/>
    </w:pPr>
    <w:r>
      <w:fldChar w:fldCharType="begin"/>
    </w:r>
    <w:r>
      <w:instrText>PAGE   \* MERGEFORMAT</w:instrText>
    </w:r>
    <w:r>
      <w:fldChar w:fldCharType="separate"/>
    </w:r>
    <w:r w:rsidR="00666A2F" w:rsidRPr="00666A2F">
      <w:rPr>
        <w:noProof/>
        <w:lang w:val="es-ES"/>
      </w:rPr>
      <w:t>9</w:t>
    </w:r>
    <w:r>
      <w:fldChar w:fldCharType="end"/>
    </w:r>
  </w:p>
  <w:p w14:paraId="58294896" w14:textId="77777777" w:rsidR="00274998" w:rsidRDefault="002749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1653" w14:textId="77777777" w:rsidR="004E3CC8" w:rsidRDefault="004E3CC8" w:rsidP="00E00323">
      <w:pPr>
        <w:spacing w:after="0" w:line="240" w:lineRule="auto"/>
      </w:pPr>
      <w:r>
        <w:separator/>
      </w:r>
    </w:p>
  </w:footnote>
  <w:footnote w:type="continuationSeparator" w:id="0">
    <w:p w14:paraId="00402246" w14:textId="77777777" w:rsidR="004E3CC8" w:rsidRDefault="004E3CC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DDD0" w14:textId="72AD256A" w:rsidR="00FE1E05" w:rsidRPr="00C9217D" w:rsidRDefault="00FE1E05" w:rsidP="00154BA3">
    <w:pPr>
      <w:pStyle w:val="Encabezado"/>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25"/>
    <w:multiLevelType w:val="hybridMultilevel"/>
    <w:tmpl w:val="D9B47EEA"/>
    <w:lvl w:ilvl="0" w:tplc="16064AD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6A31D35"/>
    <w:multiLevelType w:val="hybridMultilevel"/>
    <w:tmpl w:val="27D43FBA"/>
    <w:lvl w:ilvl="0" w:tplc="CE6A6B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9B5C4B"/>
    <w:multiLevelType w:val="hybridMultilevel"/>
    <w:tmpl w:val="256ADE68"/>
    <w:lvl w:ilvl="0" w:tplc="4AAC194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76DB70FA"/>
    <w:multiLevelType w:val="hybridMultilevel"/>
    <w:tmpl w:val="3C863D00"/>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0"/>
  </w:num>
  <w:num w:numId="5">
    <w:abstractNumId w:val="3"/>
  </w:num>
  <w:num w:numId="6">
    <w:abstractNumId w:val="5"/>
  </w:num>
  <w:num w:numId="7">
    <w:abstractNumId w:val="1"/>
  </w:num>
  <w:num w:numId="8">
    <w:abstractNumId w:val="2"/>
  </w:num>
  <w:num w:numId="9">
    <w:abstractNumId w:val="6"/>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A473B"/>
    <w:rsid w:val="000A5CCA"/>
    <w:rsid w:val="000A621F"/>
    <w:rsid w:val="000B7810"/>
    <w:rsid w:val="000F0092"/>
    <w:rsid w:val="001244E6"/>
    <w:rsid w:val="001351E0"/>
    <w:rsid w:val="0014693D"/>
    <w:rsid w:val="00154BA3"/>
    <w:rsid w:val="001845CD"/>
    <w:rsid w:val="00191A66"/>
    <w:rsid w:val="001A2EA3"/>
    <w:rsid w:val="001B0CBF"/>
    <w:rsid w:val="001C0096"/>
    <w:rsid w:val="001C75F2"/>
    <w:rsid w:val="001D2063"/>
    <w:rsid w:val="001D756C"/>
    <w:rsid w:val="001D7EA3"/>
    <w:rsid w:val="002163C6"/>
    <w:rsid w:val="0022187C"/>
    <w:rsid w:val="00244E10"/>
    <w:rsid w:val="0027062B"/>
    <w:rsid w:val="00274998"/>
    <w:rsid w:val="002752B7"/>
    <w:rsid w:val="0027605A"/>
    <w:rsid w:val="002A6EFA"/>
    <w:rsid w:val="002E64C1"/>
    <w:rsid w:val="00310665"/>
    <w:rsid w:val="003427A1"/>
    <w:rsid w:val="00344C4D"/>
    <w:rsid w:val="00362497"/>
    <w:rsid w:val="0036782B"/>
    <w:rsid w:val="00386430"/>
    <w:rsid w:val="003B1054"/>
    <w:rsid w:val="00425370"/>
    <w:rsid w:val="004256C8"/>
    <w:rsid w:val="0043306C"/>
    <w:rsid w:val="004372C8"/>
    <w:rsid w:val="00481107"/>
    <w:rsid w:val="00494E6D"/>
    <w:rsid w:val="004E3CC8"/>
    <w:rsid w:val="004E59B8"/>
    <w:rsid w:val="004F7F50"/>
    <w:rsid w:val="00511CA4"/>
    <w:rsid w:val="00516F48"/>
    <w:rsid w:val="00527458"/>
    <w:rsid w:val="00536CE0"/>
    <w:rsid w:val="00562E4F"/>
    <w:rsid w:val="00585449"/>
    <w:rsid w:val="005863F1"/>
    <w:rsid w:val="0059410B"/>
    <w:rsid w:val="00595C24"/>
    <w:rsid w:val="005A5E7E"/>
    <w:rsid w:val="005B0B28"/>
    <w:rsid w:val="005C3FD6"/>
    <w:rsid w:val="005C4D87"/>
    <w:rsid w:val="005D3E43"/>
    <w:rsid w:val="005E1F2D"/>
    <w:rsid w:val="005E231E"/>
    <w:rsid w:val="005F5AE2"/>
    <w:rsid w:val="00611782"/>
    <w:rsid w:val="00627DB1"/>
    <w:rsid w:val="00663620"/>
    <w:rsid w:val="00666A2F"/>
    <w:rsid w:val="00677EFC"/>
    <w:rsid w:val="00681C79"/>
    <w:rsid w:val="006902E5"/>
    <w:rsid w:val="006B7B09"/>
    <w:rsid w:val="006D0DB4"/>
    <w:rsid w:val="006D7FC1"/>
    <w:rsid w:val="006E0221"/>
    <w:rsid w:val="006E1CDB"/>
    <w:rsid w:val="00715A27"/>
    <w:rsid w:val="00743E2A"/>
    <w:rsid w:val="0075696D"/>
    <w:rsid w:val="00772C67"/>
    <w:rsid w:val="007B3007"/>
    <w:rsid w:val="007C2C31"/>
    <w:rsid w:val="007D1E76"/>
    <w:rsid w:val="007E1017"/>
    <w:rsid w:val="007F0643"/>
    <w:rsid w:val="0081703E"/>
    <w:rsid w:val="00830076"/>
    <w:rsid w:val="00856DC9"/>
    <w:rsid w:val="00887E7C"/>
    <w:rsid w:val="008A3706"/>
    <w:rsid w:val="008C3C00"/>
    <w:rsid w:val="008C608A"/>
    <w:rsid w:val="008E076C"/>
    <w:rsid w:val="008E5280"/>
    <w:rsid w:val="0092146F"/>
    <w:rsid w:val="00944811"/>
    <w:rsid w:val="00971AF0"/>
    <w:rsid w:val="009F1214"/>
    <w:rsid w:val="009F4C2A"/>
    <w:rsid w:val="00A42AC1"/>
    <w:rsid w:val="00A52099"/>
    <w:rsid w:val="00A70213"/>
    <w:rsid w:val="00A8483C"/>
    <w:rsid w:val="00AA206D"/>
    <w:rsid w:val="00AD4295"/>
    <w:rsid w:val="00AF57DE"/>
    <w:rsid w:val="00B03275"/>
    <w:rsid w:val="00B3720D"/>
    <w:rsid w:val="00B5173D"/>
    <w:rsid w:val="00B730E9"/>
    <w:rsid w:val="00B90D90"/>
    <w:rsid w:val="00BB6A44"/>
    <w:rsid w:val="00BD6AA2"/>
    <w:rsid w:val="00BE2340"/>
    <w:rsid w:val="00BE5382"/>
    <w:rsid w:val="00C264EC"/>
    <w:rsid w:val="00C45E3C"/>
    <w:rsid w:val="00C5522B"/>
    <w:rsid w:val="00C60B3B"/>
    <w:rsid w:val="00C73F3E"/>
    <w:rsid w:val="00C847A1"/>
    <w:rsid w:val="00C9217D"/>
    <w:rsid w:val="00D2781D"/>
    <w:rsid w:val="00D71349"/>
    <w:rsid w:val="00D868F1"/>
    <w:rsid w:val="00DB3791"/>
    <w:rsid w:val="00DC5533"/>
    <w:rsid w:val="00DF246F"/>
    <w:rsid w:val="00E00323"/>
    <w:rsid w:val="00EA7915"/>
    <w:rsid w:val="00EB1D23"/>
    <w:rsid w:val="00EB2628"/>
    <w:rsid w:val="00ED0563"/>
    <w:rsid w:val="00EF784F"/>
    <w:rsid w:val="00F47516"/>
    <w:rsid w:val="00F50131"/>
    <w:rsid w:val="00F85236"/>
    <w:rsid w:val="00F85E01"/>
    <w:rsid w:val="00F978A1"/>
    <w:rsid w:val="00FE1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104D"/>
  <w15:docId w15:val="{26707B4D-6D0B-40AF-A61D-9BAEA91B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basedOn w:val="Normal"/>
    <w:link w:val="TextoCar"/>
    <w:qFormat/>
    <w:rsid w:val="0058544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85449"/>
    <w:rPr>
      <w:rFonts w:ascii="Arial" w:eastAsia="Times New Roman" w:hAnsi="Arial" w:cs="Arial"/>
      <w:sz w:val="18"/>
      <w:lang w:val="es-ES" w:eastAsia="es-ES"/>
    </w:rPr>
  </w:style>
  <w:style w:type="paragraph" w:customStyle="1" w:styleId="INCISO">
    <w:name w:val="INCISO"/>
    <w:basedOn w:val="Normal"/>
    <w:rsid w:val="00585449"/>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5854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85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06ED-FFE0-49FE-AAA2-0CE94087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2426</Words>
  <Characters>13346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15741</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dc:creator>
  <cp:lastModifiedBy>Víctor Alfredo Bautista Martínez</cp:lastModifiedBy>
  <cp:revision>97</cp:revision>
  <cp:lastPrinted>2019-11-05T19:17:00Z</cp:lastPrinted>
  <dcterms:created xsi:type="dcterms:W3CDTF">2014-11-01T17:27:00Z</dcterms:created>
  <dcterms:modified xsi:type="dcterms:W3CDTF">2021-04-30T17:05:00Z</dcterms:modified>
</cp:coreProperties>
</file>